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4B5700" w14:textId="77777777" w:rsidR="00C2068F" w:rsidRDefault="00C2068F" w:rsidP="00C2068F">
      <w:pPr>
        <w:pStyle w:val="Default"/>
        <w:jc w:val="center"/>
        <w:rPr>
          <w:rFonts w:ascii="Arial" w:hAnsi="Arial" w:cs="Arial"/>
          <w:b/>
          <w:bCs/>
          <w:sz w:val="22"/>
          <w:szCs w:val="22"/>
        </w:rPr>
      </w:pPr>
    </w:p>
    <w:p w14:paraId="3260715D" w14:textId="77777777" w:rsidR="001457F5" w:rsidRDefault="001457F5" w:rsidP="00C2068F">
      <w:pPr>
        <w:pStyle w:val="Default"/>
        <w:jc w:val="center"/>
        <w:rPr>
          <w:rFonts w:ascii="Arial" w:hAnsi="Arial" w:cs="Arial"/>
          <w:b/>
          <w:bCs/>
          <w:sz w:val="22"/>
          <w:szCs w:val="22"/>
        </w:rPr>
      </w:pPr>
    </w:p>
    <w:p w14:paraId="218EB519" w14:textId="6E9056D7" w:rsidR="00C2068F" w:rsidRDefault="004012BE" w:rsidP="00C2068F">
      <w:pPr>
        <w:pStyle w:val="Default"/>
        <w:jc w:val="center"/>
        <w:rPr>
          <w:rFonts w:ascii="Arial" w:hAnsi="Arial" w:cs="Arial"/>
          <w:b/>
          <w:bCs/>
          <w:sz w:val="22"/>
          <w:szCs w:val="22"/>
        </w:rPr>
      </w:pPr>
      <w:r>
        <w:rPr>
          <w:rFonts w:ascii="Arial" w:hAnsi="Arial" w:cs="Arial"/>
          <w:b/>
          <w:bCs/>
          <w:sz w:val="22"/>
          <w:szCs w:val="22"/>
        </w:rPr>
        <w:t>What does the 18+</w:t>
      </w:r>
      <w:r w:rsidR="00C2068F" w:rsidRPr="00C2068F">
        <w:rPr>
          <w:rFonts w:ascii="Arial" w:hAnsi="Arial" w:cs="Arial"/>
          <w:b/>
          <w:bCs/>
          <w:sz w:val="22"/>
          <w:szCs w:val="22"/>
        </w:rPr>
        <w:t xml:space="preserve"> Care Leaver Rent Guarantor Scheme</w:t>
      </w:r>
      <w:r>
        <w:rPr>
          <w:rFonts w:ascii="Arial" w:hAnsi="Arial" w:cs="Arial"/>
          <w:b/>
          <w:bCs/>
          <w:sz w:val="22"/>
          <w:szCs w:val="22"/>
        </w:rPr>
        <w:t xml:space="preserve"> Offer?</w:t>
      </w:r>
    </w:p>
    <w:p w14:paraId="7217A79D" w14:textId="77777777" w:rsidR="00C2068F" w:rsidRPr="00C2068F" w:rsidRDefault="00C2068F" w:rsidP="00C2068F">
      <w:pPr>
        <w:pStyle w:val="Default"/>
        <w:jc w:val="center"/>
        <w:rPr>
          <w:rFonts w:ascii="Arial" w:hAnsi="Arial" w:cs="Arial"/>
          <w:sz w:val="22"/>
          <w:szCs w:val="22"/>
        </w:rPr>
      </w:pPr>
    </w:p>
    <w:p w14:paraId="54939F1B" w14:textId="76B53A69" w:rsidR="007D00C5" w:rsidRPr="00C2068F" w:rsidRDefault="00C2068F" w:rsidP="00C2068F">
      <w:pPr>
        <w:jc w:val="center"/>
        <w:rPr>
          <w:rFonts w:cs="Arial"/>
          <w:sz w:val="23"/>
          <w:szCs w:val="23"/>
        </w:rPr>
      </w:pPr>
      <w:r w:rsidRPr="00C2068F">
        <w:rPr>
          <w:rFonts w:cs="Arial"/>
          <w:sz w:val="23"/>
          <w:szCs w:val="23"/>
        </w:rPr>
        <w:t>In certain circumstances, KCC can act as a corporate rent guarantor on behalf of a young person, where there is no family member willing/able to do so.</w:t>
      </w:r>
    </w:p>
    <w:p w14:paraId="107D88E2" w14:textId="6CB211CB" w:rsidR="00C2068F" w:rsidRDefault="00C2068F" w:rsidP="00C2068F">
      <w:pPr>
        <w:jc w:val="center"/>
        <w:rPr>
          <w:rFonts w:cs="Arial"/>
          <w:i/>
          <w:iCs/>
          <w:sz w:val="23"/>
          <w:szCs w:val="23"/>
        </w:rPr>
      </w:pPr>
      <w:r>
        <w:rPr>
          <w:rFonts w:cs="Arial"/>
          <w:i/>
          <w:iCs/>
          <w:sz w:val="23"/>
          <w:szCs w:val="23"/>
        </w:rPr>
        <w:t>(</w:t>
      </w:r>
      <w:r w:rsidRPr="00C2068F">
        <w:rPr>
          <w:rFonts w:cs="Arial"/>
          <w:i/>
          <w:iCs/>
          <w:sz w:val="23"/>
          <w:szCs w:val="23"/>
        </w:rPr>
        <w:t>See ‘18+ Rent Guarantor Scheme Eligibility’ Document for full details</w:t>
      </w:r>
      <w:r>
        <w:rPr>
          <w:rFonts w:cs="Arial"/>
          <w:i/>
          <w:iCs/>
          <w:sz w:val="23"/>
          <w:szCs w:val="23"/>
        </w:rPr>
        <w:t>)</w:t>
      </w:r>
    </w:p>
    <w:p w14:paraId="06618FD0" w14:textId="14318C5E" w:rsidR="00C2068F" w:rsidRDefault="004012BE" w:rsidP="00C2068F">
      <w:pPr>
        <w:jc w:val="center"/>
        <w:rPr>
          <w:rFonts w:cs="Arial"/>
        </w:rPr>
      </w:pPr>
      <w:r>
        <w:rPr>
          <w:rFonts w:cs="Arial"/>
        </w:rPr>
        <w:t>In these instances, a young person can apply for (via their PA) support from the 18+ Care Leaver Guarantor Scheme, so that they are not disadvantaged</w:t>
      </w:r>
      <w:r w:rsidR="00883E39">
        <w:rPr>
          <w:rFonts w:cs="Arial"/>
        </w:rPr>
        <w:t xml:space="preserve"> in accessing PRS accommodation</w:t>
      </w:r>
      <w:r>
        <w:rPr>
          <w:rFonts w:cs="Arial"/>
        </w:rPr>
        <w:t xml:space="preserve">. </w:t>
      </w:r>
    </w:p>
    <w:p w14:paraId="4BE2B9A1" w14:textId="603DE885" w:rsidR="00F45714" w:rsidRPr="00F45714" w:rsidRDefault="00F45714" w:rsidP="00F45714">
      <w:pPr>
        <w:jc w:val="center"/>
        <w:rPr>
          <w:rFonts w:cs="Arial"/>
          <w:i/>
          <w:iCs/>
        </w:rPr>
      </w:pPr>
      <w:r w:rsidRPr="00F45714">
        <w:rPr>
          <w:rFonts w:cs="Arial"/>
          <w:i/>
          <w:iCs/>
        </w:rPr>
        <w:t xml:space="preserve">NOTE: It is very important that until this application process is complete and a decision has been made by the Head of Service as to whether or not your young person has been accepted, that the young person not be made to believe that they </w:t>
      </w:r>
      <w:r w:rsidRPr="00F45714">
        <w:rPr>
          <w:rFonts w:cs="Arial"/>
          <w:b/>
          <w:bCs/>
          <w:i/>
          <w:iCs/>
        </w:rPr>
        <w:t>will</w:t>
      </w:r>
      <w:r w:rsidRPr="00F45714">
        <w:rPr>
          <w:rFonts w:cs="Arial"/>
          <w:i/>
          <w:iCs/>
        </w:rPr>
        <w:t xml:space="preserve"> be eligible. There are numerous factors involved with this process and we do not want to disappoint young people wherever we are able to avoid this.  </w:t>
      </w:r>
    </w:p>
    <w:p w14:paraId="593D67ED" w14:textId="3472AE42" w:rsidR="00F45714" w:rsidRPr="00F45714" w:rsidRDefault="00F45714" w:rsidP="00C2068F">
      <w:pPr>
        <w:jc w:val="center"/>
        <w:rPr>
          <w:rFonts w:cs="Arial"/>
          <w:b/>
          <w:bCs/>
        </w:rPr>
      </w:pPr>
      <w:r>
        <w:rPr>
          <w:rFonts w:cs="Arial"/>
          <w:b/>
          <w:bCs/>
        </w:rPr>
        <w:t xml:space="preserve">The </w:t>
      </w:r>
      <w:r w:rsidRPr="00F45714">
        <w:rPr>
          <w:rFonts w:cs="Arial"/>
          <w:b/>
          <w:bCs/>
        </w:rPr>
        <w:t xml:space="preserve">Offer </w:t>
      </w:r>
    </w:p>
    <w:p w14:paraId="57793BA4" w14:textId="10BC1F94" w:rsidR="004012BE" w:rsidRDefault="004012BE" w:rsidP="00C56219">
      <w:pPr>
        <w:numPr>
          <w:ilvl w:val="0"/>
          <w:numId w:val="14"/>
        </w:numPr>
        <w:jc w:val="center"/>
        <w:rPr>
          <w:rFonts w:cs="Arial"/>
        </w:rPr>
      </w:pPr>
      <w:r>
        <w:rPr>
          <w:rFonts w:cs="Arial"/>
        </w:rPr>
        <w:t>The you</w:t>
      </w:r>
      <w:r w:rsidR="00C56219">
        <w:rPr>
          <w:rFonts w:cs="Arial"/>
        </w:rPr>
        <w:t xml:space="preserve">ng person is provided with a ‘corporate guarantor’ (not personal) who can stand as official guarantor for </w:t>
      </w:r>
      <w:r w:rsidR="00C56219" w:rsidRPr="00B87911">
        <w:rPr>
          <w:rFonts w:cs="Arial"/>
        </w:rPr>
        <w:t>the initial 12 months of their tenancy</w:t>
      </w:r>
      <w:r w:rsidR="00C56219" w:rsidRPr="00F941BC">
        <w:rPr>
          <w:rFonts w:cs="Arial"/>
        </w:rPr>
        <w:t xml:space="preserve"> </w:t>
      </w:r>
      <w:r w:rsidR="00C56219" w:rsidRPr="00FE5C18">
        <w:rPr>
          <w:rFonts w:cs="Arial"/>
        </w:rPr>
        <w:t xml:space="preserve">(provided </w:t>
      </w:r>
      <w:r w:rsidR="00FE5C18" w:rsidRPr="00FE5C18">
        <w:rPr>
          <w:rFonts w:cs="Arial"/>
        </w:rPr>
        <w:t xml:space="preserve">the </w:t>
      </w:r>
      <w:r w:rsidR="00FE5C18">
        <w:rPr>
          <w:rFonts w:cs="Arial"/>
        </w:rPr>
        <w:t>young person remain under 25 years of age throughout)</w:t>
      </w:r>
      <w:r w:rsidR="00C56219">
        <w:rPr>
          <w:rFonts w:cs="Arial"/>
        </w:rPr>
        <w:t>.</w:t>
      </w:r>
    </w:p>
    <w:p w14:paraId="40464CDB" w14:textId="709E64EC" w:rsidR="00C56219" w:rsidRPr="00C56219" w:rsidRDefault="00C56219" w:rsidP="00C56219">
      <w:pPr>
        <w:numPr>
          <w:ilvl w:val="0"/>
          <w:numId w:val="14"/>
        </w:numPr>
        <w:jc w:val="center"/>
        <w:rPr>
          <w:rFonts w:cs="Arial"/>
        </w:rPr>
      </w:pPr>
      <w:r>
        <w:rPr>
          <w:rFonts w:cs="Arial"/>
        </w:rPr>
        <w:t xml:space="preserve">KCC agree to cover any rent costs for this young person whilst in this initial </w:t>
      </w:r>
      <w:r w:rsidR="00FE5C18">
        <w:rPr>
          <w:rFonts w:cs="Arial"/>
        </w:rPr>
        <w:t>12-month</w:t>
      </w:r>
      <w:r>
        <w:rPr>
          <w:rFonts w:cs="Arial"/>
        </w:rPr>
        <w:t xml:space="preserve"> period of their tenancy, </w:t>
      </w:r>
      <w:r w:rsidR="00F45714" w:rsidRPr="002A3E69">
        <w:rPr>
          <w:rFonts w:cs="Arial"/>
        </w:rPr>
        <w:t xml:space="preserve">if there is </w:t>
      </w:r>
      <w:r w:rsidR="00E845F4" w:rsidRPr="00E845F4">
        <w:rPr>
          <w:rFonts w:cs="Arial"/>
          <w:b/>
          <w:bCs/>
        </w:rPr>
        <w:t>‘</w:t>
      </w:r>
      <w:r w:rsidR="00F45714" w:rsidRPr="00E845F4">
        <w:rPr>
          <w:rFonts w:cs="Arial"/>
          <w:b/>
          <w:bCs/>
          <w:i/>
          <w:iCs/>
        </w:rPr>
        <w:t>a change in circumstances for this young person, which means they become unable to pay their re</w:t>
      </w:r>
      <w:r w:rsidR="00E845F4">
        <w:rPr>
          <w:rFonts w:cs="Arial"/>
          <w:b/>
          <w:bCs/>
          <w:i/>
          <w:iCs/>
        </w:rPr>
        <w:t>nt’</w:t>
      </w:r>
      <w:r w:rsidR="00F45714" w:rsidRPr="00E845F4">
        <w:rPr>
          <w:rFonts w:cs="Arial"/>
          <w:b/>
          <w:bCs/>
        </w:rPr>
        <w:t>.</w:t>
      </w:r>
      <w:r>
        <w:rPr>
          <w:rFonts w:cs="Arial"/>
          <w:color w:val="000000" w:themeColor="text1"/>
        </w:rPr>
        <w:t xml:space="preserve">. </w:t>
      </w:r>
      <w:r w:rsidR="009C567C">
        <w:rPr>
          <w:rFonts w:cs="Arial"/>
          <w:color w:val="000000" w:themeColor="text1"/>
        </w:rPr>
        <w:t xml:space="preserve">This of course means that there is an expectation that it is evidenced via the completion of paperwork for access to this scheme, that the current situation of the young person means that they </w:t>
      </w:r>
      <w:proofErr w:type="gramStart"/>
      <w:r w:rsidR="009C567C">
        <w:rPr>
          <w:rFonts w:cs="Arial"/>
          <w:color w:val="000000" w:themeColor="text1"/>
        </w:rPr>
        <w:t>are able to</w:t>
      </w:r>
      <w:proofErr w:type="gramEnd"/>
      <w:r w:rsidR="009C567C">
        <w:rPr>
          <w:rFonts w:cs="Arial"/>
          <w:color w:val="000000" w:themeColor="text1"/>
        </w:rPr>
        <w:t xml:space="preserve"> afford their rent commitments. </w:t>
      </w:r>
    </w:p>
    <w:p w14:paraId="15ACF406" w14:textId="185BEA21" w:rsidR="00C56219" w:rsidRPr="00C2068F" w:rsidRDefault="00C56219" w:rsidP="00C56219">
      <w:pPr>
        <w:numPr>
          <w:ilvl w:val="0"/>
          <w:numId w:val="14"/>
        </w:numPr>
        <w:jc w:val="center"/>
        <w:rPr>
          <w:rFonts w:cs="Arial"/>
        </w:rPr>
      </w:pPr>
      <w:r>
        <w:rPr>
          <w:rFonts w:cs="Arial"/>
        </w:rPr>
        <w:t xml:space="preserve">KCC will act as an advocate and single point of contact (SPoC) for issues around </w:t>
      </w:r>
      <w:r w:rsidR="00A02F95">
        <w:rPr>
          <w:rFonts w:cs="Arial"/>
        </w:rPr>
        <w:t>the young person’s</w:t>
      </w:r>
      <w:r>
        <w:rPr>
          <w:rFonts w:cs="Arial"/>
        </w:rPr>
        <w:t xml:space="preserve"> accommodation and where appropriate and permissible, will engage with </w:t>
      </w:r>
      <w:r w:rsidR="00A02F95">
        <w:rPr>
          <w:rFonts w:cs="Arial"/>
        </w:rPr>
        <w:t>the</w:t>
      </w:r>
      <w:r>
        <w:rPr>
          <w:rFonts w:cs="Arial"/>
        </w:rPr>
        <w:t xml:space="preserve"> landlord/property management firm to ensure that issues which could affect rent payment are dealt with swiftly.</w:t>
      </w:r>
    </w:p>
    <w:p w14:paraId="304BCA67" w14:textId="6A34B6AE" w:rsidR="007A7FCB" w:rsidRDefault="007A7FCB" w:rsidP="00C2068F">
      <w:pPr>
        <w:jc w:val="center"/>
        <w:rPr>
          <w:b/>
          <w:bCs/>
        </w:rPr>
      </w:pPr>
    </w:p>
    <w:p w14:paraId="03511758" w14:textId="5169D570" w:rsidR="007A7FCB" w:rsidRPr="007A7FCB" w:rsidRDefault="007A7FCB" w:rsidP="00C2068F">
      <w:pPr>
        <w:jc w:val="center"/>
        <w:rPr>
          <w:i/>
          <w:iCs/>
        </w:rPr>
      </w:pPr>
      <w:r w:rsidRPr="007A7FCB">
        <w:rPr>
          <w:i/>
          <w:iCs/>
        </w:rPr>
        <w:t>(See Next Page for Process)</w:t>
      </w:r>
    </w:p>
    <w:p w14:paraId="6A6DA926" w14:textId="0BFF131D" w:rsidR="007A7FCB" w:rsidRDefault="007A7FCB" w:rsidP="00C2068F">
      <w:pPr>
        <w:jc w:val="center"/>
        <w:rPr>
          <w:b/>
          <w:bCs/>
        </w:rPr>
      </w:pPr>
    </w:p>
    <w:p w14:paraId="538D001F" w14:textId="634A9521" w:rsidR="007A7FCB" w:rsidRDefault="007A7FCB" w:rsidP="00C2068F">
      <w:pPr>
        <w:jc w:val="center"/>
        <w:rPr>
          <w:b/>
          <w:bCs/>
        </w:rPr>
      </w:pPr>
    </w:p>
    <w:p w14:paraId="3F47F419" w14:textId="466C2625" w:rsidR="007A7FCB" w:rsidRDefault="007A7FCB" w:rsidP="00C2068F">
      <w:pPr>
        <w:jc w:val="center"/>
        <w:rPr>
          <w:b/>
          <w:bCs/>
        </w:rPr>
      </w:pPr>
    </w:p>
    <w:p w14:paraId="3E0022B9" w14:textId="2640DF69" w:rsidR="007A7FCB" w:rsidRDefault="007A7FCB" w:rsidP="00C2068F">
      <w:pPr>
        <w:jc w:val="center"/>
        <w:rPr>
          <w:b/>
          <w:bCs/>
        </w:rPr>
      </w:pPr>
    </w:p>
    <w:p w14:paraId="21C78E92" w14:textId="7FB53F31" w:rsidR="007A7FCB" w:rsidRDefault="007A7FCB" w:rsidP="00C2068F">
      <w:pPr>
        <w:jc w:val="center"/>
        <w:rPr>
          <w:b/>
          <w:bCs/>
        </w:rPr>
      </w:pPr>
    </w:p>
    <w:p w14:paraId="674637EE" w14:textId="0BDC8C7E" w:rsidR="007A7FCB" w:rsidRDefault="007A7FCB" w:rsidP="00C2068F">
      <w:pPr>
        <w:jc w:val="center"/>
        <w:rPr>
          <w:b/>
          <w:bCs/>
        </w:rPr>
      </w:pPr>
    </w:p>
    <w:p w14:paraId="270667E3" w14:textId="3BCC2617" w:rsidR="007A7FCB" w:rsidRDefault="007A7FCB" w:rsidP="00C2068F">
      <w:pPr>
        <w:jc w:val="center"/>
        <w:rPr>
          <w:b/>
          <w:bCs/>
        </w:rPr>
      </w:pPr>
    </w:p>
    <w:p w14:paraId="43FB7236" w14:textId="77777777" w:rsidR="007A7FCB" w:rsidRDefault="007A7FCB" w:rsidP="00E266F6">
      <w:pPr>
        <w:rPr>
          <w:b/>
          <w:bCs/>
        </w:rPr>
      </w:pPr>
    </w:p>
    <w:p w14:paraId="637EC262" w14:textId="61B322D2" w:rsidR="00D1476B" w:rsidRDefault="00883E39" w:rsidP="007A7FCB">
      <w:pPr>
        <w:jc w:val="center"/>
        <w:rPr>
          <w:b/>
          <w:bCs/>
        </w:rPr>
      </w:pPr>
      <w:r>
        <w:rPr>
          <w:b/>
          <w:bCs/>
        </w:rPr>
        <w:t>What is t</w:t>
      </w:r>
      <w:r w:rsidRPr="00883E39">
        <w:rPr>
          <w:b/>
          <w:bCs/>
        </w:rPr>
        <w:t>he Process for Accessing the KCC 18+ Guarantor Scheme</w:t>
      </w:r>
      <w:r>
        <w:rPr>
          <w:b/>
          <w:bCs/>
        </w:rPr>
        <w:t>?</w:t>
      </w:r>
    </w:p>
    <w:p w14:paraId="313ED21E" w14:textId="3613EE29" w:rsidR="00883E39" w:rsidRDefault="00883E39" w:rsidP="007A7FCB">
      <w:pPr>
        <w:numPr>
          <w:ilvl w:val="0"/>
          <w:numId w:val="17"/>
        </w:numPr>
      </w:pPr>
      <w:r w:rsidRPr="00883E39">
        <w:t>The Personal Advisor identifies a young person who is suitable for the scheme</w:t>
      </w:r>
      <w:r>
        <w:t xml:space="preserve"> </w:t>
      </w:r>
    </w:p>
    <w:p w14:paraId="2A9614AD" w14:textId="6DF19679" w:rsidR="00883E39" w:rsidRPr="00883E39" w:rsidRDefault="00883E39" w:rsidP="007A7FCB">
      <w:pPr>
        <w:jc w:val="center"/>
        <w:rPr>
          <w:rFonts w:cs="Arial"/>
          <w:i/>
          <w:iCs/>
          <w:sz w:val="23"/>
          <w:szCs w:val="23"/>
        </w:rPr>
      </w:pPr>
      <w:r>
        <w:rPr>
          <w:rFonts w:cs="Arial"/>
          <w:i/>
          <w:iCs/>
          <w:sz w:val="23"/>
          <w:szCs w:val="23"/>
        </w:rPr>
        <w:t>(</w:t>
      </w:r>
      <w:r w:rsidRPr="00C2068F">
        <w:rPr>
          <w:rFonts w:cs="Arial"/>
          <w:i/>
          <w:iCs/>
          <w:sz w:val="23"/>
          <w:szCs w:val="23"/>
        </w:rPr>
        <w:t>See ‘18+ Rent Guarantor Scheme Eligibility’ Document for full details</w:t>
      </w:r>
      <w:r>
        <w:rPr>
          <w:rFonts w:cs="Arial"/>
          <w:i/>
          <w:iCs/>
          <w:sz w:val="23"/>
          <w:szCs w:val="23"/>
        </w:rPr>
        <w:t>)</w:t>
      </w:r>
    </w:p>
    <w:p w14:paraId="1DBADBD0" w14:textId="5EFCB732" w:rsidR="00883E39" w:rsidRDefault="007A7FCB" w:rsidP="007A7FCB">
      <w:pPr>
        <w:numPr>
          <w:ilvl w:val="0"/>
          <w:numId w:val="17"/>
        </w:numPr>
      </w:pPr>
      <w:r w:rsidRPr="007A7FCB">
        <w:t xml:space="preserve">The Personal Advisor will complete a </w:t>
      </w:r>
      <w:r>
        <w:t>g</w:t>
      </w:r>
      <w:r w:rsidRPr="007A7FCB">
        <w:t>uarantor application form with the young person.</w:t>
      </w:r>
    </w:p>
    <w:p w14:paraId="501C16E4" w14:textId="340DA7F1" w:rsidR="007A7FCB" w:rsidRDefault="007A7FCB" w:rsidP="007A7FCB">
      <w:pPr>
        <w:numPr>
          <w:ilvl w:val="0"/>
          <w:numId w:val="17"/>
        </w:numPr>
        <w:jc w:val="center"/>
      </w:pPr>
      <w:r w:rsidRPr="007A7FCB">
        <w:t>The Personal Advisor will need to provide a summary as to why they feel that the young person can hold a tenancy both emotionally</w:t>
      </w:r>
      <w:r>
        <w:t xml:space="preserve"> and </w:t>
      </w:r>
      <w:r w:rsidRPr="007A7FCB">
        <w:t>financially and has the skills to meet the requirements (as above). In most cases the young person will have identified a possible property and be aware of the main costs, including rent, rent in advance and deposit.</w:t>
      </w:r>
    </w:p>
    <w:p w14:paraId="0AF09E6C" w14:textId="3B061AAA" w:rsidR="007A7FCB" w:rsidRDefault="007A7FCB" w:rsidP="007A7FCB">
      <w:pPr>
        <w:numPr>
          <w:ilvl w:val="0"/>
          <w:numId w:val="17"/>
        </w:numPr>
        <w:jc w:val="center"/>
      </w:pPr>
      <w:r w:rsidRPr="007A7FCB">
        <w:t>The summary</w:t>
      </w:r>
      <w:r>
        <w:t>,</w:t>
      </w:r>
      <w:r w:rsidRPr="007A7FCB">
        <w:t xml:space="preserve"> application form and documents relating to the tenancy should be checked by the respective Team Manager. The Team Manager will need to agree that the young person is able to meet the requirements to oversee their own accommodation.</w:t>
      </w:r>
    </w:p>
    <w:p w14:paraId="3567F0DC" w14:textId="1F609726" w:rsidR="007A7FCB" w:rsidRDefault="007A7FCB" w:rsidP="007A7FCB">
      <w:pPr>
        <w:numPr>
          <w:ilvl w:val="0"/>
          <w:numId w:val="17"/>
        </w:numPr>
        <w:jc w:val="center"/>
      </w:pPr>
      <w:r w:rsidRPr="007A7FCB">
        <w:t>The Team Manager will then forward all the documents to the Head of Care Leavers 18</w:t>
      </w:r>
      <w:r>
        <w:t>+</w:t>
      </w:r>
      <w:r w:rsidRPr="007A7FCB">
        <w:t xml:space="preserve"> Service. The Head of Service will check and assess as to whether it seems an appropriate agreement.</w:t>
      </w:r>
    </w:p>
    <w:p w14:paraId="318D3558" w14:textId="6F8FEC54" w:rsidR="007A7FCB" w:rsidRDefault="007A7FCB" w:rsidP="007A7FCB">
      <w:pPr>
        <w:numPr>
          <w:ilvl w:val="0"/>
          <w:numId w:val="17"/>
        </w:numPr>
        <w:jc w:val="center"/>
      </w:pPr>
      <w:r w:rsidRPr="007A7FCB">
        <w:t>Each agreement may be different, for many it will be for student accommodation, for others long-term private rental agreements. The Personal Advisor, Team Manager and Head of Service will ensure that the risk is minimal for the young person.</w:t>
      </w:r>
    </w:p>
    <w:p w14:paraId="7F6A4C7F" w14:textId="5A097E0C" w:rsidR="007A7FCB" w:rsidRDefault="007A7FCB" w:rsidP="007A7FCB">
      <w:pPr>
        <w:numPr>
          <w:ilvl w:val="0"/>
          <w:numId w:val="17"/>
        </w:numPr>
        <w:jc w:val="center"/>
      </w:pPr>
      <w:r w:rsidRPr="007A7FCB">
        <w:t>Once the Head of Service assesses the application, a letter will be given to the PA, to give to the young person confirming the outcome.</w:t>
      </w:r>
    </w:p>
    <w:p w14:paraId="3935714B" w14:textId="09DE6251" w:rsidR="007A7FCB" w:rsidRDefault="007A7FCB" w:rsidP="007A7FCB">
      <w:pPr>
        <w:numPr>
          <w:ilvl w:val="0"/>
          <w:numId w:val="17"/>
        </w:numPr>
        <w:jc w:val="center"/>
      </w:pPr>
      <w:r w:rsidRPr="007A7FCB">
        <w:t>If the young person is accepted onto the scheme, they will receive an ‘Acceptance in Principal’ letter, which confirms KCC are prepared to stand as a Corporate Guarantor for their tenancy.</w:t>
      </w:r>
    </w:p>
    <w:p w14:paraId="336E67E9" w14:textId="5C8FEBB5" w:rsidR="007A7FCB" w:rsidRDefault="007A7FCB" w:rsidP="007A7FCB">
      <w:pPr>
        <w:numPr>
          <w:ilvl w:val="0"/>
          <w:numId w:val="17"/>
        </w:numPr>
        <w:jc w:val="center"/>
      </w:pPr>
      <w:r w:rsidRPr="007A7FCB">
        <w:t xml:space="preserve">The </w:t>
      </w:r>
      <w:r>
        <w:t>young person</w:t>
      </w:r>
      <w:r w:rsidRPr="007A7FCB">
        <w:t xml:space="preserve"> can use this letter when speaking to </w:t>
      </w:r>
      <w:r>
        <w:t>l</w:t>
      </w:r>
      <w:r w:rsidRPr="007A7FCB">
        <w:t xml:space="preserve">etting </w:t>
      </w:r>
      <w:r>
        <w:t>a</w:t>
      </w:r>
      <w:r w:rsidRPr="007A7FCB">
        <w:t xml:space="preserve">gencies as evidence that they have a guarantor in place. However, it must be pointed out to the </w:t>
      </w:r>
      <w:r>
        <w:t>l</w:t>
      </w:r>
      <w:r w:rsidRPr="007A7FCB">
        <w:t xml:space="preserve">etting </w:t>
      </w:r>
      <w:r>
        <w:t>a</w:t>
      </w:r>
      <w:r w:rsidRPr="007A7FCB">
        <w:t>gent/</w:t>
      </w:r>
      <w:r>
        <w:t>l</w:t>
      </w:r>
      <w:r w:rsidRPr="007A7FCB">
        <w:t xml:space="preserve">andlord that we are offering a Corporate Guarantee. Neither KCC, nor any individual within the 18+ Service can stand as a personal guarantor for a tenancy. </w:t>
      </w:r>
    </w:p>
    <w:p w14:paraId="18526D47" w14:textId="58E179CB" w:rsidR="007A7FCB" w:rsidRDefault="007A7FCB" w:rsidP="007A7FCB">
      <w:pPr>
        <w:numPr>
          <w:ilvl w:val="0"/>
          <w:numId w:val="17"/>
        </w:numPr>
        <w:jc w:val="center"/>
      </w:pPr>
      <w:r w:rsidRPr="007A7FCB">
        <w:t xml:space="preserve">Only if the </w:t>
      </w:r>
      <w:r>
        <w:t>l</w:t>
      </w:r>
      <w:r w:rsidRPr="007A7FCB">
        <w:t xml:space="preserve">etting </w:t>
      </w:r>
      <w:r>
        <w:t>a</w:t>
      </w:r>
      <w:r w:rsidRPr="007A7FCB">
        <w:t>gent/</w:t>
      </w:r>
      <w:r>
        <w:t>l</w:t>
      </w:r>
      <w:r w:rsidRPr="007A7FCB">
        <w:t>andlord is prepared to accept a Corporate Guarantor can we move forward.</w:t>
      </w:r>
    </w:p>
    <w:p w14:paraId="5D0A44C6" w14:textId="6DFD4C93" w:rsidR="00D46FFF" w:rsidRDefault="00D46FFF" w:rsidP="00D46FFF">
      <w:pPr>
        <w:jc w:val="center"/>
      </w:pPr>
    </w:p>
    <w:p w14:paraId="296F8BC7" w14:textId="6569DE3A" w:rsidR="00D46FFF" w:rsidRDefault="00D46FFF" w:rsidP="00D46FFF">
      <w:pPr>
        <w:jc w:val="center"/>
        <w:rPr>
          <w:i/>
          <w:iCs/>
        </w:rPr>
      </w:pPr>
      <w:r>
        <w:rPr>
          <w:i/>
          <w:iCs/>
        </w:rPr>
        <w:t>(See Next Page for Next Steps)</w:t>
      </w:r>
    </w:p>
    <w:p w14:paraId="297F34E2" w14:textId="101C8577" w:rsidR="006E2C5B" w:rsidRDefault="006E2C5B" w:rsidP="00D46FFF">
      <w:pPr>
        <w:jc w:val="center"/>
        <w:rPr>
          <w:i/>
          <w:iCs/>
        </w:rPr>
      </w:pPr>
    </w:p>
    <w:p w14:paraId="3138E506" w14:textId="6EB6D2E5" w:rsidR="006E2C5B" w:rsidRDefault="006E2C5B" w:rsidP="00D46FFF">
      <w:pPr>
        <w:jc w:val="center"/>
        <w:rPr>
          <w:i/>
          <w:iCs/>
        </w:rPr>
      </w:pPr>
    </w:p>
    <w:p w14:paraId="76C59279" w14:textId="149132C2" w:rsidR="006E2C5B" w:rsidRDefault="006E2C5B" w:rsidP="00D46FFF">
      <w:pPr>
        <w:jc w:val="center"/>
        <w:rPr>
          <w:i/>
          <w:iCs/>
        </w:rPr>
      </w:pPr>
    </w:p>
    <w:p w14:paraId="2154E743" w14:textId="5138C450" w:rsidR="006E2C5B" w:rsidRDefault="006E2C5B" w:rsidP="00D46FFF">
      <w:pPr>
        <w:jc w:val="center"/>
        <w:rPr>
          <w:i/>
          <w:iCs/>
        </w:rPr>
      </w:pPr>
    </w:p>
    <w:p w14:paraId="19E72751" w14:textId="3F769170" w:rsidR="008A6649" w:rsidRPr="008A6649" w:rsidRDefault="008A6649" w:rsidP="008A6649">
      <w:pPr>
        <w:pStyle w:val="Default"/>
        <w:spacing w:line="276" w:lineRule="auto"/>
        <w:jc w:val="center"/>
        <w:rPr>
          <w:rFonts w:ascii="Arial" w:hAnsi="Arial" w:cs="Arial"/>
          <w:b/>
          <w:bCs/>
          <w:sz w:val="22"/>
          <w:szCs w:val="22"/>
        </w:rPr>
      </w:pPr>
      <w:r w:rsidRPr="008A6649">
        <w:rPr>
          <w:rFonts w:ascii="Arial" w:hAnsi="Arial" w:cs="Arial"/>
          <w:b/>
          <w:bCs/>
          <w:sz w:val="22"/>
          <w:szCs w:val="22"/>
        </w:rPr>
        <w:t>Next steps</w:t>
      </w:r>
    </w:p>
    <w:p w14:paraId="42B64DBA" w14:textId="77777777" w:rsidR="008A6649" w:rsidRPr="008A6649" w:rsidRDefault="008A6649" w:rsidP="008A6649">
      <w:pPr>
        <w:pStyle w:val="Default"/>
        <w:spacing w:line="276" w:lineRule="auto"/>
        <w:jc w:val="center"/>
        <w:rPr>
          <w:rFonts w:ascii="Arial" w:hAnsi="Arial" w:cs="Arial"/>
          <w:sz w:val="22"/>
          <w:szCs w:val="22"/>
        </w:rPr>
      </w:pPr>
    </w:p>
    <w:p w14:paraId="2B6F78B9" w14:textId="2A61DF98" w:rsidR="008A6649" w:rsidRDefault="008A6649" w:rsidP="008A6649">
      <w:pPr>
        <w:pStyle w:val="Default"/>
        <w:spacing w:line="276" w:lineRule="auto"/>
        <w:rPr>
          <w:rFonts w:ascii="Arial" w:hAnsi="Arial" w:cs="Arial"/>
          <w:sz w:val="22"/>
          <w:szCs w:val="22"/>
        </w:rPr>
      </w:pPr>
      <w:r>
        <w:rPr>
          <w:rFonts w:ascii="Arial" w:hAnsi="Arial" w:cs="Arial"/>
          <w:sz w:val="22"/>
          <w:szCs w:val="22"/>
        </w:rPr>
        <w:t>I</w:t>
      </w:r>
      <w:r w:rsidRPr="008A6649">
        <w:rPr>
          <w:rFonts w:ascii="Arial" w:hAnsi="Arial" w:cs="Arial"/>
          <w:sz w:val="22"/>
          <w:szCs w:val="22"/>
        </w:rPr>
        <w:t xml:space="preserve">f the young person </w:t>
      </w:r>
      <w:r>
        <w:rPr>
          <w:rFonts w:ascii="Arial" w:hAnsi="Arial" w:cs="Arial"/>
          <w:sz w:val="22"/>
          <w:szCs w:val="22"/>
        </w:rPr>
        <w:t xml:space="preserve">who is subject of any Corporate Guarantor Agreement </w:t>
      </w:r>
      <w:r w:rsidRPr="008A6649">
        <w:rPr>
          <w:rFonts w:ascii="Arial" w:hAnsi="Arial" w:cs="Arial"/>
          <w:sz w:val="22"/>
          <w:szCs w:val="22"/>
        </w:rPr>
        <w:t>defaults on their rent</w:t>
      </w:r>
      <w:r>
        <w:rPr>
          <w:rFonts w:ascii="Arial" w:hAnsi="Arial" w:cs="Arial"/>
          <w:sz w:val="22"/>
          <w:szCs w:val="22"/>
        </w:rPr>
        <w:t xml:space="preserve">, it will be KCC’s responsibility to pay this, as per the terms of the agreement. This means it is </w:t>
      </w:r>
      <w:r w:rsidRPr="008A6649">
        <w:rPr>
          <w:rFonts w:ascii="Arial" w:hAnsi="Arial" w:cs="Arial"/>
          <w:b/>
          <w:bCs/>
          <w:sz w:val="22"/>
          <w:szCs w:val="22"/>
        </w:rPr>
        <w:t>very</w:t>
      </w:r>
      <w:r>
        <w:rPr>
          <w:rFonts w:ascii="Arial" w:hAnsi="Arial" w:cs="Arial"/>
          <w:sz w:val="22"/>
          <w:szCs w:val="22"/>
        </w:rPr>
        <w:t xml:space="preserve"> important that we have on file, </w:t>
      </w:r>
      <w:r w:rsidRPr="008A6649">
        <w:rPr>
          <w:rFonts w:ascii="Arial" w:hAnsi="Arial" w:cs="Arial"/>
          <w:b/>
          <w:bCs/>
          <w:sz w:val="22"/>
          <w:szCs w:val="22"/>
        </w:rPr>
        <w:t>all</w:t>
      </w:r>
      <w:r>
        <w:rPr>
          <w:rFonts w:ascii="Arial" w:hAnsi="Arial" w:cs="Arial"/>
          <w:sz w:val="22"/>
          <w:szCs w:val="22"/>
        </w:rPr>
        <w:t xml:space="preserve"> documentation for each part of this agreement.  </w:t>
      </w:r>
    </w:p>
    <w:p w14:paraId="6C06252D" w14:textId="77777777" w:rsidR="008A6649" w:rsidRDefault="008A6649" w:rsidP="008A6649">
      <w:pPr>
        <w:pStyle w:val="Default"/>
        <w:spacing w:line="276" w:lineRule="auto"/>
        <w:rPr>
          <w:rFonts w:ascii="Arial" w:hAnsi="Arial" w:cs="Arial"/>
          <w:sz w:val="22"/>
          <w:szCs w:val="22"/>
        </w:rPr>
      </w:pPr>
    </w:p>
    <w:p w14:paraId="3B2AA21D" w14:textId="48DBF421" w:rsidR="008A6649" w:rsidRDefault="008A6649" w:rsidP="008A6649">
      <w:pPr>
        <w:pStyle w:val="Default"/>
        <w:spacing w:line="276" w:lineRule="auto"/>
        <w:rPr>
          <w:rFonts w:ascii="Arial" w:hAnsi="Arial" w:cs="Arial"/>
          <w:sz w:val="22"/>
          <w:szCs w:val="22"/>
        </w:rPr>
      </w:pPr>
      <w:r w:rsidRPr="008A6649">
        <w:rPr>
          <w:rFonts w:ascii="Arial" w:hAnsi="Arial" w:cs="Arial"/>
          <w:sz w:val="22"/>
          <w:szCs w:val="22"/>
        </w:rPr>
        <w:t xml:space="preserve">Most </w:t>
      </w:r>
      <w:r>
        <w:rPr>
          <w:rFonts w:ascii="Arial" w:hAnsi="Arial" w:cs="Arial"/>
          <w:sz w:val="22"/>
          <w:szCs w:val="22"/>
        </w:rPr>
        <w:t>l</w:t>
      </w:r>
      <w:r w:rsidRPr="008A6649">
        <w:rPr>
          <w:rFonts w:ascii="Arial" w:hAnsi="Arial" w:cs="Arial"/>
          <w:sz w:val="22"/>
          <w:szCs w:val="22"/>
        </w:rPr>
        <w:t xml:space="preserve">etting </w:t>
      </w:r>
      <w:r>
        <w:rPr>
          <w:rFonts w:ascii="Arial" w:hAnsi="Arial" w:cs="Arial"/>
          <w:sz w:val="22"/>
          <w:szCs w:val="22"/>
        </w:rPr>
        <w:t>a</w:t>
      </w:r>
      <w:r w:rsidRPr="008A6649">
        <w:rPr>
          <w:rFonts w:ascii="Arial" w:hAnsi="Arial" w:cs="Arial"/>
          <w:sz w:val="22"/>
          <w:szCs w:val="22"/>
        </w:rPr>
        <w:t>gents/</w:t>
      </w:r>
      <w:r>
        <w:rPr>
          <w:rFonts w:ascii="Arial" w:hAnsi="Arial" w:cs="Arial"/>
          <w:sz w:val="22"/>
          <w:szCs w:val="22"/>
        </w:rPr>
        <w:t>l</w:t>
      </w:r>
      <w:r w:rsidRPr="008A6649">
        <w:rPr>
          <w:rFonts w:ascii="Arial" w:hAnsi="Arial" w:cs="Arial"/>
          <w:sz w:val="22"/>
          <w:szCs w:val="22"/>
        </w:rPr>
        <w:t xml:space="preserve">andlords will want to include information about the Guarantor either within the Tenancy Agreement or by completing a separate </w:t>
      </w:r>
      <w:r>
        <w:rPr>
          <w:rFonts w:ascii="Arial" w:hAnsi="Arial" w:cs="Arial"/>
          <w:sz w:val="22"/>
          <w:szCs w:val="22"/>
        </w:rPr>
        <w:t>‘</w:t>
      </w:r>
      <w:r w:rsidRPr="008A6649">
        <w:rPr>
          <w:rFonts w:ascii="Arial" w:hAnsi="Arial" w:cs="Arial"/>
          <w:i/>
          <w:iCs/>
          <w:sz w:val="22"/>
          <w:szCs w:val="22"/>
        </w:rPr>
        <w:t>Deed of Guarantee</w:t>
      </w:r>
      <w:r>
        <w:rPr>
          <w:rFonts w:ascii="Arial" w:hAnsi="Arial" w:cs="Arial"/>
          <w:sz w:val="22"/>
          <w:szCs w:val="22"/>
        </w:rPr>
        <w:t>’</w:t>
      </w:r>
      <w:r w:rsidRPr="008A6649">
        <w:rPr>
          <w:rFonts w:ascii="Arial" w:hAnsi="Arial" w:cs="Arial"/>
          <w:sz w:val="22"/>
          <w:szCs w:val="22"/>
        </w:rPr>
        <w:t xml:space="preserve">. </w:t>
      </w:r>
    </w:p>
    <w:p w14:paraId="39317E84" w14:textId="3ACF5057" w:rsidR="00C81EE7" w:rsidRDefault="00C81EE7" w:rsidP="008A6649">
      <w:pPr>
        <w:pStyle w:val="Default"/>
        <w:spacing w:line="276" w:lineRule="auto"/>
        <w:rPr>
          <w:rFonts w:ascii="Arial" w:hAnsi="Arial" w:cs="Arial"/>
          <w:sz w:val="22"/>
          <w:szCs w:val="22"/>
        </w:rPr>
      </w:pPr>
    </w:p>
    <w:p w14:paraId="3E49F0E6" w14:textId="2562FB5D" w:rsidR="00C81EE7" w:rsidRPr="00C81EE7" w:rsidRDefault="00C81EE7" w:rsidP="008A6649">
      <w:pPr>
        <w:pStyle w:val="Default"/>
        <w:spacing w:line="276" w:lineRule="auto"/>
        <w:rPr>
          <w:rFonts w:ascii="Arial" w:hAnsi="Arial" w:cs="Arial"/>
          <w:i/>
          <w:iCs/>
          <w:sz w:val="22"/>
          <w:szCs w:val="22"/>
        </w:rPr>
      </w:pPr>
      <w:r w:rsidRPr="00C81EE7">
        <w:rPr>
          <w:rFonts w:ascii="Arial" w:hAnsi="Arial" w:cs="Arial"/>
          <w:i/>
          <w:iCs/>
          <w:sz w:val="22"/>
          <w:szCs w:val="22"/>
        </w:rPr>
        <w:t>NOTE:</w:t>
      </w:r>
      <w:r>
        <w:rPr>
          <w:rFonts w:ascii="Arial" w:hAnsi="Arial" w:cs="Arial"/>
          <w:i/>
          <w:iCs/>
          <w:sz w:val="22"/>
          <w:szCs w:val="22"/>
        </w:rPr>
        <w:t xml:space="preserve"> A ‘Deed of Guarantee’ is simply an additional document which ‘formalises’ the agreement through production of an official document, completed and signed by necessary parties to be legally enforceable. These often outline the exact expectations and liabilities of each party therein, however, sometimes simply contain the official contact and other details of all parties.  </w:t>
      </w:r>
    </w:p>
    <w:p w14:paraId="30D4D754" w14:textId="77777777" w:rsidR="008A6649" w:rsidRPr="008A6649" w:rsidRDefault="008A6649" w:rsidP="008A6649">
      <w:pPr>
        <w:pStyle w:val="Default"/>
        <w:spacing w:line="276" w:lineRule="auto"/>
        <w:rPr>
          <w:rFonts w:ascii="Arial" w:hAnsi="Arial" w:cs="Arial"/>
          <w:sz w:val="22"/>
          <w:szCs w:val="22"/>
        </w:rPr>
      </w:pPr>
    </w:p>
    <w:p w14:paraId="6D9A1763" w14:textId="25A2AC2F" w:rsidR="008A6649" w:rsidRPr="008A6649" w:rsidRDefault="008A6649" w:rsidP="00B23847">
      <w:pPr>
        <w:pStyle w:val="Default"/>
        <w:numPr>
          <w:ilvl w:val="0"/>
          <w:numId w:val="18"/>
        </w:numPr>
        <w:spacing w:line="276" w:lineRule="auto"/>
        <w:rPr>
          <w:rFonts w:ascii="Arial" w:hAnsi="Arial" w:cs="Arial"/>
          <w:sz w:val="22"/>
          <w:szCs w:val="22"/>
        </w:rPr>
      </w:pPr>
      <w:r w:rsidRPr="008A6649">
        <w:rPr>
          <w:rFonts w:ascii="Arial" w:hAnsi="Arial" w:cs="Arial"/>
          <w:sz w:val="22"/>
          <w:szCs w:val="22"/>
        </w:rPr>
        <w:t xml:space="preserve">Please obtain a copy of the Tenancy Agreement and Deed of Guarantee from the </w:t>
      </w:r>
      <w:r w:rsidR="00B23847">
        <w:rPr>
          <w:rFonts w:ascii="Arial" w:hAnsi="Arial" w:cs="Arial"/>
          <w:sz w:val="22"/>
          <w:szCs w:val="22"/>
        </w:rPr>
        <w:t>l</w:t>
      </w:r>
      <w:r w:rsidRPr="008A6649">
        <w:rPr>
          <w:rFonts w:ascii="Arial" w:hAnsi="Arial" w:cs="Arial"/>
          <w:sz w:val="22"/>
          <w:szCs w:val="22"/>
        </w:rPr>
        <w:t xml:space="preserve">etting </w:t>
      </w:r>
      <w:r w:rsidR="00B23847">
        <w:rPr>
          <w:rFonts w:ascii="Arial" w:hAnsi="Arial" w:cs="Arial"/>
          <w:sz w:val="22"/>
          <w:szCs w:val="22"/>
        </w:rPr>
        <w:t>a</w:t>
      </w:r>
      <w:r w:rsidRPr="008A6649">
        <w:rPr>
          <w:rFonts w:ascii="Arial" w:hAnsi="Arial" w:cs="Arial"/>
          <w:sz w:val="22"/>
          <w:szCs w:val="22"/>
        </w:rPr>
        <w:t>gency/</w:t>
      </w:r>
      <w:r w:rsidR="00B23847">
        <w:rPr>
          <w:rFonts w:ascii="Arial" w:hAnsi="Arial" w:cs="Arial"/>
          <w:sz w:val="22"/>
          <w:szCs w:val="22"/>
        </w:rPr>
        <w:t>l</w:t>
      </w:r>
      <w:r w:rsidRPr="008A6649">
        <w:rPr>
          <w:rFonts w:ascii="Arial" w:hAnsi="Arial" w:cs="Arial"/>
          <w:sz w:val="22"/>
          <w:szCs w:val="22"/>
        </w:rPr>
        <w:t xml:space="preserve">andlord. These documents should reflect that KCC will stand as Corporate Guarantor for the tenancy </w:t>
      </w:r>
      <w:r w:rsidRPr="00B87911">
        <w:rPr>
          <w:rFonts w:ascii="Arial" w:hAnsi="Arial" w:cs="Arial"/>
          <w:sz w:val="22"/>
          <w:szCs w:val="22"/>
        </w:rPr>
        <w:t>for a period of 12 months</w:t>
      </w:r>
      <w:r w:rsidRPr="008A6649">
        <w:rPr>
          <w:rFonts w:ascii="Arial" w:hAnsi="Arial" w:cs="Arial"/>
          <w:sz w:val="22"/>
          <w:szCs w:val="22"/>
        </w:rPr>
        <w:t xml:space="preserve">. </w:t>
      </w:r>
    </w:p>
    <w:p w14:paraId="4B801D89" w14:textId="77777777" w:rsidR="008A6649" w:rsidRPr="008A6649" w:rsidRDefault="008A6649" w:rsidP="008A6649">
      <w:pPr>
        <w:pStyle w:val="Default"/>
        <w:spacing w:line="276" w:lineRule="auto"/>
        <w:rPr>
          <w:rFonts w:ascii="Arial" w:hAnsi="Arial" w:cs="Arial"/>
          <w:sz w:val="22"/>
          <w:szCs w:val="22"/>
        </w:rPr>
      </w:pPr>
    </w:p>
    <w:p w14:paraId="0CF9F241" w14:textId="68AD43E4" w:rsidR="008A6649" w:rsidRPr="008A6649" w:rsidRDefault="008A6649" w:rsidP="00B23847">
      <w:pPr>
        <w:pStyle w:val="Default"/>
        <w:numPr>
          <w:ilvl w:val="0"/>
          <w:numId w:val="18"/>
        </w:numPr>
        <w:spacing w:line="276" w:lineRule="auto"/>
        <w:rPr>
          <w:rFonts w:ascii="Arial" w:hAnsi="Arial" w:cs="Arial"/>
          <w:sz w:val="22"/>
          <w:szCs w:val="22"/>
        </w:rPr>
      </w:pPr>
      <w:r w:rsidRPr="008A6649">
        <w:rPr>
          <w:rFonts w:ascii="Arial" w:hAnsi="Arial" w:cs="Arial"/>
          <w:sz w:val="22"/>
          <w:szCs w:val="22"/>
        </w:rPr>
        <w:t xml:space="preserve">Email the documents to Head of Service and his PA for agreement and signature. </w:t>
      </w:r>
    </w:p>
    <w:p w14:paraId="6BCF6726" w14:textId="77777777" w:rsidR="008A6649" w:rsidRPr="008A6649" w:rsidRDefault="008A6649" w:rsidP="008A6649">
      <w:pPr>
        <w:pStyle w:val="Default"/>
        <w:spacing w:line="276" w:lineRule="auto"/>
        <w:rPr>
          <w:rFonts w:ascii="Arial" w:hAnsi="Arial" w:cs="Arial"/>
          <w:sz w:val="22"/>
          <w:szCs w:val="22"/>
        </w:rPr>
      </w:pPr>
    </w:p>
    <w:p w14:paraId="0EB51E36" w14:textId="21A62DCA" w:rsidR="008A6649" w:rsidRPr="008A6649" w:rsidRDefault="008A6649" w:rsidP="00B23847">
      <w:pPr>
        <w:pStyle w:val="Default"/>
        <w:numPr>
          <w:ilvl w:val="0"/>
          <w:numId w:val="18"/>
        </w:numPr>
        <w:spacing w:line="276" w:lineRule="auto"/>
        <w:rPr>
          <w:rFonts w:ascii="Arial" w:hAnsi="Arial" w:cs="Arial"/>
          <w:sz w:val="22"/>
          <w:szCs w:val="22"/>
        </w:rPr>
      </w:pPr>
      <w:r w:rsidRPr="008A6649">
        <w:rPr>
          <w:rFonts w:ascii="Arial" w:hAnsi="Arial" w:cs="Arial"/>
          <w:sz w:val="22"/>
          <w:szCs w:val="22"/>
        </w:rPr>
        <w:t xml:space="preserve">Signed copies of the documents will be returned to the </w:t>
      </w:r>
      <w:r w:rsidR="00B23847">
        <w:rPr>
          <w:rFonts w:ascii="Arial" w:hAnsi="Arial" w:cs="Arial"/>
          <w:sz w:val="22"/>
          <w:szCs w:val="22"/>
        </w:rPr>
        <w:t>l</w:t>
      </w:r>
      <w:r w:rsidRPr="008A6649">
        <w:rPr>
          <w:rFonts w:ascii="Arial" w:hAnsi="Arial" w:cs="Arial"/>
          <w:sz w:val="22"/>
          <w:szCs w:val="22"/>
        </w:rPr>
        <w:t xml:space="preserve">etting </w:t>
      </w:r>
      <w:r w:rsidR="00B23847">
        <w:rPr>
          <w:rFonts w:ascii="Arial" w:hAnsi="Arial" w:cs="Arial"/>
          <w:sz w:val="22"/>
          <w:szCs w:val="22"/>
        </w:rPr>
        <w:t>a</w:t>
      </w:r>
      <w:r w:rsidRPr="008A6649">
        <w:rPr>
          <w:rFonts w:ascii="Arial" w:hAnsi="Arial" w:cs="Arial"/>
          <w:sz w:val="22"/>
          <w:szCs w:val="22"/>
        </w:rPr>
        <w:t>gent/</w:t>
      </w:r>
      <w:r w:rsidR="00B23847">
        <w:rPr>
          <w:rFonts w:ascii="Arial" w:hAnsi="Arial" w:cs="Arial"/>
          <w:sz w:val="22"/>
          <w:szCs w:val="22"/>
        </w:rPr>
        <w:t>l</w:t>
      </w:r>
      <w:r w:rsidRPr="008A6649">
        <w:rPr>
          <w:rFonts w:ascii="Arial" w:hAnsi="Arial" w:cs="Arial"/>
          <w:sz w:val="22"/>
          <w:szCs w:val="22"/>
        </w:rPr>
        <w:t xml:space="preserve">andlord. The Personal Advisor must save the information to the Liberi case record </w:t>
      </w:r>
      <w:r w:rsidR="00B23847">
        <w:rPr>
          <w:rFonts w:ascii="Arial" w:hAnsi="Arial" w:cs="Arial"/>
          <w:sz w:val="22"/>
          <w:szCs w:val="22"/>
        </w:rPr>
        <w:t>(upload to ‘</w:t>
      </w:r>
      <w:r w:rsidR="00B23847" w:rsidRPr="00B23847">
        <w:rPr>
          <w:rFonts w:ascii="Arial" w:hAnsi="Arial" w:cs="Arial"/>
          <w:i/>
          <w:iCs/>
          <w:sz w:val="22"/>
          <w:szCs w:val="22"/>
        </w:rPr>
        <w:t>Documents</w:t>
      </w:r>
      <w:r w:rsidR="00B23847">
        <w:rPr>
          <w:rFonts w:ascii="Arial" w:hAnsi="Arial" w:cs="Arial"/>
          <w:sz w:val="22"/>
          <w:szCs w:val="22"/>
        </w:rPr>
        <w:t xml:space="preserve">’) </w:t>
      </w:r>
      <w:r w:rsidRPr="008A6649">
        <w:rPr>
          <w:rFonts w:ascii="Arial" w:hAnsi="Arial" w:cs="Arial"/>
          <w:sz w:val="22"/>
          <w:szCs w:val="22"/>
        </w:rPr>
        <w:t xml:space="preserve">and update a case note. </w:t>
      </w:r>
    </w:p>
    <w:p w14:paraId="09D01C23" w14:textId="77777777" w:rsidR="006E2C5B" w:rsidRPr="008A6649" w:rsidRDefault="006E2C5B" w:rsidP="008A6649">
      <w:pPr>
        <w:jc w:val="center"/>
        <w:rPr>
          <w:rFonts w:cs="Arial"/>
        </w:rPr>
      </w:pPr>
    </w:p>
    <w:sectPr w:rsidR="006E2C5B" w:rsidRPr="008A6649" w:rsidSect="005F443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E13D94" w14:textId="77777777" w:rsidR="00960C50" w:rsidRDefault="00960C50" w:rsidP="00AA1BAB">
      <w:pPr>
        <w:spacing w:after="0" w:line="240" w:lineRule="auto"/>
      </w:pPr>
      <w:r>
        <w:separator/>
      </w:r>
    </w:p>
  </w:endnote>
  <w:endnote w:type="continuationSeparator" w:id="0">
    <w:p w14:paraId="43014A18" w14:textId="77777777" w:rsidR="00960C50" w:rsidRDefault="00960C50" w:rsidP="00AA1B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E329B" w14:textId="77777777" w:rsidR="00AA1BAB" w:rsidRDefault="00AA1BAB">
    <w:pPr>
      <w:pStyle w:val="Footer"/>
    </w:pPr>
  </w:p>
  <w:p w14:paraId="3188359B" w14:textId="1D2CE9C6" w:rsidR="00AA1BAB" w:rsidRDefault="009370A3">
    <w:pPr>
      <w:pStyle w:val="Footer"/>
    </w:pPr>
    <w:r>
      <w:rPr>
        <w:noProof/>
      </w:rPr>
      <w:drawing>
        <wp:anchor distT="0" distB="0" distL="114300" distR="114300" simplePos="0" relativeHeight="251658752" behindDoc="0" locked="0" layoutInCell="1" allowOverlap="1" wp14:anchorId="6C6B9AD9" wp14:editId="7DE6E004">
          <wp:simplePos x="0" y="0"/>
          <wp:positionH relativeFrom="page">
            <wp:posOffset>8890</wp:posOffset>
          </wp:positionH>
          <wp:positionV relativeFrom="page">
            <wp:posOffset>10130790</wp:posOffset>
          </wp:positionV>
          <wp:extent cx="7569200" cy="207010"/>
          <wp:effectExtent l="0" t="0" r="0" b="0"/>
          <wp:wrapThrough wrapText="bothSides">
            <wp:wrapPolygon edited="0">
              <wp:start x="0" y="0"/>
              <wp:lineTo x="0" y="19877"/>
              <wp:lineTo x="21528" y="19877"/>
              <wp:lineTo x="21528" y="0"/>
              <wp:lineTo x="0" y="0"/>
            </wp:wrapPolygon>
          </wp:wrapThrough>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t="3970" b="94095"/>
                  <a:stretch>
                    <a:fillRect/>
                  </a:stretch>
                </pic:blipFill>
                <pic:spPr bwMode="auto">
                  <a:xfrm>
                    <a:off x="0" y="0"/>
                    <a:ext cx="7569200" cy="20701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DDB320" w14:textId="77777777" w:rsidR="00960C50" w:rsidRDefault="00960C50" w:rsidP="00AA1BAB">
      <w:pPr>
        <w:spacing w:after="0" w:line="240" w:lineRule="auto"/>
      </w:pPr>
      <w:r>
        <w:separator/>
      </w:r>
    </w:p>
  </w:footnote>
  <w:footnote w:type="continuationSeparator" w:id="0">
    <w:p w14:paraId="259258B4" w14:textId="77777777" w:rsidR="00960C50" w:rsidRDefault="00960C50" w:rsidP="00AA1B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F204F" w14:textId="42BF31BE" w:rsidR="00AA1BAB" w:rsidRDefault="005F4436">
    <w:pPr>
      <w:pStyle w:val="Header"/>
    </w:pPr>
    <w:r>
      <w:rPr>
        <w:noProof/>
      </w:rPr>
      <mc:AlternateContent>
        <mc:Choice Requires="wps">
          <w:drawing>
            <wp:anchor distT="0" distB="0" distL="114300" distR="114300" simplePos="0" relativeHeight="251661824" behindDoc="0" locked="0" layoutInCell="1" allowOverlap="1" wp14:anchorId="47BA6B3A" wp14:editId="27951042">
              <wp:simplePos x="0" y="0"/>
              <wp:positionH relativeFrom="column">
                <wp:posOffset>-85725</wp:posOffset>
              </wp:positionH>
              <wp:positionV relativeFrom="paragraph">
                <wp:posOffset>-421005</wp:posOffset>
              </wp:positionV>
              <wp:extent cx="5247640" cy="1228725"/>
              <wp:effectExtent l="0" t="0" r="0" b="952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7640" cy="12287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4FFF5E" w14:textId="429DD5F2" w:rsidR="00AA1BAB" w:rsidRDefault="00195815" w:rsidP="007F0A81">
                          <w:pPr>
                            <w:spacing w:line="240" w:lineRule="auto"/>
                            <w:rPr>
                              <w:rFonts w:cs="Arial"/>
                              <w:b/>
                              <w:color w:val="FFFFFF"/>
                              <w:sz w:val="56"/>
                              <w:szCs w:val="56"/>
                            </w:rPr>
                          </w:pPr>
                          <w:r w:rsidRPr="005F4436">
                            <w:rPr>
                              <w:rFonts w:cs="Arial"/>
                              <w:b/>
                              <w:color w:val="FFFFFF"/>
                              <w:sz w:val="56"/>
                              <w:szCs w:val="56"/>
                            </w:rPr>
                            <w:t>18+ Care</w:t>
                          </w:r>
                          <w:r w:rsidR="00093DB6">
                            <w:rPr>
                              <w:rFonts w:cs="Arial"/>
                              <w:b/>
                              <w:color w:val="FFFFFF"/>
                              <w:sz w:val="56"/>
                              <w:szCs w:val="56"/>
                            </w:rPr>
                            <w:t xml:space="preserve"> Leavers</w:t>
                          </w:r>
                          <w:r w:rsidRPr="005F4436">
                            <w:rPr>
                              <w:rFonts w:cs="Arial"/>
                              <w:b/>
                              <w:color w:val="FFFFFF"/>
                              <w:sz w:val="56"/>
                              <w:szCs w:val="56"/>
                            </w:rPr>
                            <w:t xml:space="preserve"> Service</w:t>
                          </w:r>
                        </w:p>
                        <w:p w14:paraId="3C2583D9" w14:textId="57EF7F5F" w:rsidR="007F0A81" w:rsidRPr="00D1476B" w:rsidRDefault="00D1476B" w:rsidP="001457F5">
                          <w:pPr>
                            <w:spacing w:line="240" w:lineRule="auto"/>
                            <w:ind w:left="615"/>
                            <w:rPr>
                              <w:rFonts w:cs="Arial"/>
                              <w:b/>
                              <w:i/>
                              <w:iCs/>
                              <w:color w:val="FFFFFF"/>
                              <w:sz w:val="44"/>
                              <w:szCs w:val="44"/>
                            </w:rPr>
                          </w:pPr>
                          <w:r w:rsidRPr="00D1476B">
                            <w:rPr>
                              <w:rFonts w:cs="Arial"/>
                              <w:b/>
                              <w:i/>
                              <w:iCs/>
                              <w:color w:val="FFFFFF"/>
                              <w:sz w:val="44"/>
                              <w:szCs w:val="44"/>
                            </w:rPr>
                            <w:t>Rent Guarantor</w:t>
                          </w:r>
                          <w:r w:rsidR="007D00C5">
                            <w:rPr>
                              <w:rFonts w:cs="Arial"/>
                              <w:b/>
                              <w:i/>
                              <w:iCs/>
                              <w:color w:val="FFFFFF"/>
                              <w:sz w:val="44"/>
                              <w:szCs w:val="44"/>
                            </w:rPr>
                            <w:t xml:space="preserve"> </w:t>
                          </w:r>
                          <w:r w:rsidR="00C2068F">
                            <w:rPr>
                              <w:rFonts w:cs="Arial"/>
                              <w:b/>
                              <w:i/>
                              <w:iCs/>
                              <w:color w:val="FFFFFF"/>
                              <w:sz w:val="44"/>
                              <w:szCs w:val="44"/>
                            </w:rPr>
                            <w:t xml:space="preserve">Scheme </w:t>
                          </w:r>
                          <w:r w:rsidR="007D00C5">
                            <w:rPr>
                              <w:rFonts w:cs="Arial"/>
                              <w:b/>
                              <w:i/>
                              <w:iCs/>
                              <w:color w:val="FFFFFF"/>
                              <w:sz w:val="44"/>
                              <w:szCs w:val="44"/>
                            </w:rPr>
                            <w:t>Offer</w:t>
                          </w:r>
                          <w:r w:rsidR="001457F5">
                            <w:rPr>
                              <w:rFonts w:cs="Arial"/>
                              <w:b/>
                              <w:i/>
                              <w:iCs/>
                              <w:color w:val="FFFFFF"/>
                              <w:sz w:val="44"/>
                              <w:szCs w:val="44"/>
                            </w:rPr>
                            <w:t xml:space="preserve"> and    Process</w:t>
                          </w:r>
                        </w:p>
                        <w:p w14:paraId="033EBD0C" w14:textId="65F83854" w:rsidR="00195815" w:rsidRPr="008D3633" w:rsidRDefault="00195815" w:rsidP="00554D69">
                          <w:pPr>
                            <w:rPr>
                              <w:rFonts w:cs="Arial"/>
                              <w:bCs/>
                              <w:color w:val="FFFFFF"/>
                              <w:sz w:val="44"/>
                              <w:szCs w:val="4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BA6B3A" id="_x0000_t202" coordsize="21600,21600" o:spt="202" path="m,l,21600r21600,l21600,xe">
              <v:stroke joinstyle="miter"/>
              <v:path gradientshapeok="t" o:connecttype="rect"/>
            </v:shapetype>
            <v:shape id="Text Box 3" o:spid="_x0000_s1026" type="#_x0000_t202" style="position:absolute;margin-left:-6.75pt;margin-top:-33.15pt;width:413.2pt;height:96.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" filled="f" stroked="f">
              <v:textbox>
                <w:txbxContent>
                  <w:p w14:paraId="314FFF5E" w14:textId="429DD5F2" w:rsidR="00AA1BAB" w:rsidRDefault="00195815" w:rsidP="007F0A81">
                    <w:pPr>
                      <w:spacing w:line="240" w:lineRule="auto"/>
                      <w:rPr>
                        <w:rFonts w:cs="Arial"/>
                        <w:b/>
                        <w:color w:val="FFFFFF"/>
                        <w:sz w:val="56"/>
                        <w:szCs w:val="56"/>
                      </w:rPr>
                    </w:pPr>
                    <w:r w:rsidRPr="005F4436">
                      <w:rPr>
                        <w:rFonts w:cs="Arial"/>
                        <w:b/>
                        <w:color w:val="FFFFFF"/>
                        <w:sz w:val="56"/>
                        <w:szCs w:val="56"/>
                      </w:rPr>
                      <w:t>18+ Care</w:t>
                    </w:r>
                    <w:r w:rsidR="00093DB6">
                      <w:rPr>
                        <w:rFonts w:cs="Arial"/>
                        <w:b/>
                        <w:color w:val="FFFFFF"/>
                        <w:sz w:val="56"/>
                        <w:szCs w:val="56"/>
                      </w:rPr>
                      <w:t xml:space="preserve"> Leavers</w:t>
                    </w:r>
                    <w:r w:rsidRPr="005F4436">
                      <w:rPr>
                        <w:rFonts w:cs="Arial"/>
                        <w:b/>
                        <w:color w:val="FFFFFF"/>
                        <w:sz w:val="56"/>
                        <w:szCs w:val="56"/>
                      </w:rPr>
                      <w:t xml:space="preserve"> Service</w:t>
                    </w:r>
                  </w:p>
                  <w:p w14:paraId="3C2583D9" w14:textId="57EF7F5F" w:rsidR="007F0A81" w:rsidRPr="00D1476B" w:rsidRDefault="00D1476B" w:rsidP="001457F5">
                    <w:pPr>
                      <w:spacing w:line="240" w:lineRule="auto"/>
                      <w:ind w:left="615"/>
                      <w:rPr>
                        <w:rFonts w:cs="Arial"/>
                        <w:b/>
                        <w:i/>
                        <w:iCs/>
                        <w:color w:val="FFFFFF"/>
                        <w:sz w:val="44"/>
                        <w:szCs w:val="44"/>
                      </w:rPr>
                    </w:pPr>
                    <w:r w:rsidRPr="00D1476B">
                      <w:rPr>
                        <w:rFonts w:cs="Arial"/>
                        <w:b/>
                        <w:i/>
                        <w:iCs/>
                        <w:color w:val="FFFFFF"/>
                        <w:sz w:val="44"/>
                        <w:szCs w:val="44"/>
                      </w:rPr>
                      <w:t>Rent Guarantor</w:t>
                    </w:r>
                    <w:r w:rsidR="007D00C5">
                      <w:rPr>
                        <w:rFonts w:cs="Arial"/>
                        <w:b/>
                        <w:i/>
                        <w:iCs/>
                        <w:color w:val="FFFFFF"/>
                        <w:sz w:val="44"/>
                        <w:szCs w:val="44"/>
                      </w:rPr>
                      <w:t xml:space="preserve"> </w:t>
                    </w:r>
                    <w:r w:rsidR="00C2068F">
                      <w:rPr>
                        <w:rFonts w:cs="Arial"/>
                        <w:b/>
                        <w:i/>
                        <w:iCs/>
                        <w:color w:val="FFFFFF"/>
                        <w:sz w:val="44"/>
                        <w:szCs w:val="44"/>
                      </w:rPr>
                      <w:t xml:space="preserve">Scheme </w:t>
                    </w:r>
                    <w:r w:rsidR="007D00C5">
                      <w:rPr>
                        <w:rFonts w:cs="Arial"/>
                        <w:b/>
                        <w:i/>
                        <w:iCs/>
                        <w:color w:val="FFFFFF"/>
                        <w:sz w:val="44"/>
                        <w:szCs w:val="44"/>
                      </w:rPr>
                      <w:t>Offer</w:t>
                    </w:r>
                    <w:r w:rsidR="001457F5">
                      <w:rPr>
                        <w:rFonts w:cs="Arial"/>
                        <w:b/>
                        <w:i/>
                        <w:iCs/>
                        <w:color w:val="FFFFFF"/>
                        <w:sz w:val="44"/>
                        <w:szCs w:val="44"/>
                      </w:rPr>
                      <w:t xml:space="preserve"> and    Process</w:t>
                    </w:r>
                  </w:p>
                  <w:p w14:paraId="033EBD0C" w14:textId="65F83854" w:rsidR="00195815" w:rsidRPr="008D3633" w:rsidRDefault="00195815" w:rsidP="00554D69">
                    <w:pPr>
                      <w:rPr>
                        <w:rFonts w:cs="Arial"/>
                        <w:bCs/>
                        <w:color w:val="FFFFFF"/>
                        <w:sz w:val="44"/>
                        <w:szCs w:val="44"/>
                      </w:rPr>
                    </w:pPr>
                  </w:p>
                </w:txbxContent>
              </v:textbox>
            </v:shape>
          </w:pict>
        </mc:Fallback>
      </mc:AlternateContent>
    </w:r>
    <w:r>
      <w:rPr>
        <w:noProof/>
      </w:rPr>
      <w:drawing>
        <wp:anchor distT="0" distB="0" distL="114300" distR="114300" simplePos="0" relativeHeight="251655680" behindDoc="0" locked="0" layoutInCell="1" allowOverlap="1" wp14:anchorId="55B06DA8" wp14:editId="4B4FCC3B">
          <wp:simplePos x="0" y="0"/>
          <wp:positionH relativeFrom="page">
            <wp:posOffset>0</wp:posOffset>
          </wp:positionH>
          <wp:positionV relativeFrom="page">
            <wp:posOffset>-19050</wp:posOffset>
          </wp:positionV>
          <wp:extent cx="7574855" cy="1446530"/>
          <wp:effectExtent l="0" t="0" r="7620" b="1270"/>
          <wp:wrapThrough wrapText="bothSides">
            <wp:wrapPolygon edited="0">
              <wp:start x="0" y="0"/>
              <wp:lineTo x="0" y="21335"/>
              <wp:lineTo x="21567" y="21335"/>
              <wp:lineTo x="21567"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b="84636"/>
                  <a:stretch>
                    <a:fillRect/>
                  </a:stretch>
                </pic:blipFill>
                <pic:spPr bwMode="auto">
                  <a:xfrm>
                    <a:off x="0" y="0"/>
                    <a:ext cx="7576701" cy="144688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876152" w14:textId="4A7EFCC0" w:rsidR="00AA1BAB" w:rsidRDefault="00AA1B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76B37"/>
    <w:multiLevelType w:val="hybridMultilevel"/>
    <w:tmpl w:val="D9BA6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717695"/>
    <w:multiLevelType w:val="hybridMultilevel"/>
    <w:tmpl w:val="0D68A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676132"/>
    <w:multiLevelType w:val="hybridMultilevel"/>
    <w:tmpl w:val="08AAC786"/>
    <w:lvl w:ilvl="0" w:tplc="1DE8A480">
      <w:start w:val="1"/>
      <w:numFmt w:val="bullet"/>
      <w:lvlText w:val=""/>
      <w:lvlJc w:val="left"/>
      <w:pPr>
        <w:ind w:left="720" w:hanging="360"/>
      </w:pPr>
      <w:rPr>
        <w:rFonts w:ascii="Symbol" w:hAnsi="Symbol"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054490"/>
    <w:multiLevelType w:val="hybridMultilevel"/>
    <w:tmpl w:val="D652C2AA"/>
    <w:lvl w:ilvl="0" w:tplc="A05A262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D6778E7"/>
    <w:multiLevelType w:val="hybridMultilevel"/>
    <w:tmpl w:val="46AA6FFC"/>
    <w:lvl w:ilvl="0" w:tplc="97946FEC">
      <w:start w:val="1"/>
      <w:numFmt w:val="decimal"/>
      <w:lvlText w:val="%1)"/>
      <w:lvlJc w:val="left"/>
      <w:pPr>
        <w:ind w:left="720" w:hanging="360"/>
      </w:pPr>
      <w:rPr>
        <w:rFonts w:hint="default"/>
        <w:b/>
        <w:color w:val="5B9BD5" w:themeColor="accent5"/>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2B172F8"/>
    <w:multiLevelType w:val="hybridMultilevel"/>
    <w:tmpl w:val="5A9CAB4C"/>
    <w:lvl w:ilvl="0" w:tplc="2850D41E">
      <w:start w:val="1"/>
      <w:numFmt w:val="decimal"/>
      <w:lvlText w:val="%1)"/>
      <w:lvlJc w:val="left"/>
      <w:pPr>
        <w:ind w:left="720" w:hanging="360"/>
      </w:pPr>
      <w:rPr>
        <w:rFonts w:hint="default"/>
        <w:b/>
        <w:bCs/>
        <w:color w:val="5B9BD5" w:themeColor="accent5"/>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5A37D02"/>
    <w:multiLevelType w:val="hybridMultilevel"/>
    <w:tmpl w:val="86969648"/>
    <w:lvl w:ilvl="0" w:tplc="D0CA4D96">
      <w:start w:val="1"/>
      <w:numFmt w:val="decimal"/>
      <w:lvlText w:val="%1)"/>
      <w:lvlJc w:val="left"/>
      <w:pPr>
        <w:ind w:left="1080" w:hanging="360"/>
      </w:pPr>
      <w:rPr>
        <w:rFonts w:hint="default"/>
        <w:b/>
        <w:bCs/>
        <w:color w:val="5B9BD5" w:themeColor="accent5"/>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38376268"/>
    <w:multiLevelType w:val="hybridMultilevel"/>
    <w:tmpl w:val="E94A5D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155CA3"/>
    <w:multiLevelType w:val="hybridMultilevel"/>
    <w:tmpl w:val="B570FDA6"/>
    <w:lvl w:ilvl="0" w:tplc="A1A0FCC0">
      <w:start w:val="1"/>
      <w:numFmt w:val="bullet"/>
      <w:lvlText w:val=""/>
      <w:lvlJc w:val="left"/>
      <w:pPr>
        <w:ind w:left="720" w:hanging="360"/>
      </w:pPr>
      <w:rPr>
        <w:rFonts w:ascii="Symbol" w:hAnsi="Symbol" w:hint="default"/>
        <w:color w:val="0070C0"/>
        <w:u w:color="0070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197005"/>
    <w:multiLevelType w:val="hybridMultilevel"/>
    <w:tmpl w:val="646A9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0E39E3"/>
    <w:multiLevelType w:val="hybridMultilevel"/>
    <w:tmpl w:val="74F414C4"/>
    <w:lvl w:ilvl="0" w:tplc="0C16F84C">
      <w:start w:val="1"/>
      <w:numFmt w:val="decimal"/>
      <w:lvlText w:val="%1."/>
      <w:lvlJc w:val="left"/>
      <w:pPr>
        <w:ind w:left="720" w:hanging="360"/>
      </w:pPr>
      <w:rPr>
        <w:b/>
        <w:bCs/>
        <w:color w:val="5B9BD5" w:themeColor="accent5"/>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F242E42"/>
    <w:multiLevelType w:val="hybridMultilevel"/>
    <w:tmpl w:val="CF9AD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F1390E"/>
    <w:multiLevelType w:val="hybridMultilevel"/>
    <w:tmpl w:val="2C866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2204063"/>
    <w:multiLevelType w:val="hybridMultilevel"/>
    <w:tmpl w:val="B4C69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5803A11"/>
    <w:multiLevelType w:val="hybridMultilevel"/>
    <w:tmpl w:val="9C26DF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B0E4AC3"/>
    <w:multiLevelType w:val="hybridMultilevel"/>
    <w:tmpl w:val="B0928522"/>
    <w:lvl w:ilvl="0" w:tplc="1DE8A480">
      <w:start w:val="1"/>
      <w:numFmt w:val="bullet"/>
      <w:lvlText w:val=""/>
      <w:lvlJc w:val="left"/>
      <w:pPr>
        <w:ind w:left="720" w:hanging="360"/>
      </w:pPr>
      <w:rPr>
        <w:rFonts w:ascii="Symbol" w:hAnsi="Symbol"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A71D95"/>
    <w:multiLevelType w:val="hybridMultilevel"/>
    <w:tmpl w:val="758AADD4"/>
    <w:lvl w:ilvl="0" w:tplc="A1A0FCC0">
      <w:start w:val="1"/>
      <w:numFmt w:val="bullet"/>
      <w:lvlText w:val=""/>
      <w:lvlJc w:val="left"/>
      <w:pPr>
        <w:ind w:left="1080" w:hanging="360"/>
      </w:pPr>
      <w:rPr>
        <w:rFonts w:ascii="Symbol" w:hAnsi="Symbol" w:hint="default"/>
        <w:color w:val="0070C0"/>
        <w:u w:color="0070C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A1F5203"/>
    <w:multiLevelType w:val="hybridMultilevel"/>
    <w:tmpl w:val="4CB88792"/>
    <w:lvl w:ilvl="0" w:tplc="778E1EBA">
      <w:start w:val="1"/>
      <w:numFmt w:val="bullet"/>
      <w:pStyle w:val="Bullets"/>
      <w:lvlText w:val=""/>
      <w:lvlJc w:val="left"/>
      <w:pPr>
        <w:ind w:left="720" w:hanging="360"/>
      </w:pPr>
      <w:rPr>
        <w:rFonts w:ascii="Symbol" w:hAnsi="Symbol" w:hint="default"/>
        <w:color w:val="4F81B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2"/>
  </w:num>
  <w:num w:numId="3">
    <w:abstractNumId w:val="17"/>
  </w:num>
  <w:num w:numId="4">
    <w:abstractNumId w:val="0"/>
  </w:num>
  <w:num w:numId="5">
    <w:abstractNumId w:val="1"/>
  </w:num>
  <w:num w:numId="6">
    <w:abstractNumId w:val="9"/>
  </w:num>
  <w:num w:numId="7">
    <w:abstractNumId w:val="11"/>
  </w:num>
  <w:num w:numId="8">
    <w:abstractNumId w:val="14"/>
  </w:num>
  <w:num w:numId="9">
    <w:abstractNumId w:val="13"/>
  </w:num>
  <w:num w:numId="10">
    <w:abstractNumId w:val="8"/>
  </w:num>
  <w:num w:numId="11">
    <w:abstractNumId w:val="16"/>
  </w:num>
  <w:num w:numId="12">
    <w:abstractNumId w:val="12"/>
  </w:num>
  <w:num w:numId="13">
    <w:abstractNumId w:val="3"/>
  </w:num>
  <w:num w:numId="14">
    <w:abstractNumId w:val="4"/>
  </w:num>
  <w:num w:numId="15">
    <w:abstractNumId w:val="7"/>
  </w:num>
  <w:num w:numId="16">
    <w:abstractNumId w:val="10"/>
  </w:num>
  <w:num w:numId="17">
    <w:abstractNumId w:val="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815"/>
    <w:rsid w:val="0002057D"/>
    <w:rsid w:val="00035178"/>
    <w:rsid w:val="00071631"/>
    <w:rsid w:val="00093DB6"/>
    <w:rsid w:val="001017BE"/>
    <w:rsid w:val="001457F5"/>
    <w:rsid w:val="00195815"/>
    <w:rsid w:val="001B1BD5"/>
    <w:rsid w:val="001C035B"/>
    <w:rsid w:val="001F27FC"/>
    <w:rsid w:val="002417E4"/>
    <w:rsid w:val="002659F9"/>
    <w:rsid w:val="002A3E69"/>
    <w:rsid w:val="002C2FB5"/>
    <w:rsid w:val="002F2192"/>
    <w:rsid w:val="00310501"/>
    <w:rsid w:val="00337956"/>
    <w:rsid w:val="003A0587"/>
    <w:rsid w:val="003C082C"/>
    <w:rsid w:val="004012BE"/>
    <w:rsid w:val="0051517D"/>
    <w:rsid w:val="00550A47"/>
    <w:rsid w:val="00554D69"/>
    <w:rsid w:val="005576B9"/>
    <w:rsid w:val="0055796B"/>
    <w:rsid w:val="00574801"/>
    <w:rsid w:val="005963EE"/>
    <w:rsid w:val="005E416A"/>
    <w:rsid w:val="005F1B5A"/>
    <w:rsid w:val="005F4436"/>
    <w:rsid w:val="006A10AE"/>
    <w:rsid w:val="006E2C5B"/>
    <w:rsid w:val="007A3DB8"/>
    <w:rsid w:val="007A7FCB"/>
    <w:rsid w:val="007D00C5"/>
    <w:rsid w:val="007F0A30"/>
    <w:rsid w:val="007F0A81"/>
    <w:rsid w:val="00811252"/>
    <w:rsid w:val="0087388C"/>
    <w:rsid w:val="00883E39"/>
    <w:rsid w:val="008A6649"/>
    <w:rsid w:val="008C3AA4"/>
    <w:rsid w:val="008D3633"/>
    <w:rsid w:val="008F673C"/>
    <w:rsid w:val="009370A3"/>
    <w:rsid w:val="00960C50"/>
    <w:rsid w:val="00967462"/>
    <w:rsid w:val="009C567C"/>
    <w:rsid w:val="009F0799"/>
    <w:rsid w:val="00A02F95"/>
    <w:rsid w:val="00A531DE"/>
    <w:rsid w:val="00AA1BAB"/>
    <w:rsid w:val="00AF2C08"/>
    <w:rsid w:val="00B162A6"/>
    <w:rsid w:val="00B23847"/>
    <w:rsid w:val="00B4058A"/>
    <w:rsid w:val="00B53BC4"/>
    <w:rsid w:val="00B57510"/>
    <w:rsid w:val="00B800A9"/>
    <w:rsid w:val="00B87911"/>
    <w:rsid w:val="00C11B78"/>
    <w:rsid w:val="00C2068F"/>
    <w:rsid w:val="00C56219"/>
    <w:rsid w:val="00C63E7E"/>
    <w:rsid w:val="00C81EE7"/>
    <w:rsid w:val="00D1476B"/>
    <w:rsid w:val="00D46FFF"/>
    <w:rsid w:val="00D64294"/>
    <w:rsid w:val="00D672D2"/>
    <w:rsid w:val="00E11C07"/>
    <w:rsid w:val="00E266F6"/>
    <w:rsid w:val="00E705F5"/>
    <w:rsid w:val="00E845F4"/>
    <w:rsid w:val="00EB5571"/>
    <w:rsid w:val="00F17E1B"/>
    <w:rsid w:val="00F22692"/>
    <w:rsid w:val="00F45714"/>
    <w:rsid w:val="00F941BC"/>
    <w:rsid w:val="00FE5C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94B252"/>
  <w15:chartTrackingRefBased/>
  <w15:docId w15:val="{C8157F28-6992-4F01-A8F9-A9215226E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58A"/>
    <w:pPr>
      <w:spacing w:after="200" w:line="276" w:lineRule="auto"/>
    </w:pPr>
    <w:rPr>
      <w:rFonts w:ascii="Arial" w:hAnsi="Arial"/>
      <w:sz w:val="22"/>
      <w:szCs w:val="22"/>
      <w:lang w:eastAsia="en-US"/>
    </w:rPr>
  </w:style>
  <w:style w:type="paragraph" w:styleId="Heading1">
    <w:name w:val="heading 1"/>
    <w:basedOn w:val="Normal"/>
    <w:next w:val="Normal"/>
    <w:link w:val="Heading1Char"/>
    <w:autoRedefine/>
    <w:uiPriority w:val="9"/>
    <w:qFormat/>
    <w:rsid w:val="00A531DE"/>
    <w:pPr>
      <w:keepNext/>
      <w:keepLines/>
      <w:spacing w:before="480" w:after="0" w:line="240" w:lineRule="auto"/>
      <w:outlineLvl w:val="0"/>
    </w:pPr>
    <w:rPr>
      <w:rFonts w:eastAsia="MS Gothic"/>
      <w:b/>
      <w:bCs/>
      <w:sz w:val="28"/>
      <w:szCs w:val="32"/>
      <w:lang w:val="en-US"/>
    </w:rPr>
  </w:style>
  <w:style w:type="paragraph" w:styleId="Heading2">
    <w:name w:val="heading 2"/>
    <w:basedOn w:val="Normal"/>
    <w:next w:val="Normal"/>
    <w:link w:val="Heading2Char"/>
    <w:autoRedefine/>
    <w:uiPriority w:val="9"/>
    <w:semiHidden/>
    <w:unhideWhenUsed/>
    <w:qFormat/>
    <w:rsid w:val="00A531DE"/>
    <w:pPr>
      <w:keepNext/>
      <w:spacing w:before="240" w:after="60"/>
      <w:outlineLvl w:val="1"/>
    </w:pPr>
    <w:rPr>
      <w:rFonts w:eastAsia="Times New Roman"/>
      <w:b/>
      <w:bCs/>
      <w:iCs/>
      <w:color w:val="0070C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1BAB"/>
    <w:pPr>
      <w:tabs>
        <w:tab w:val="center" w:pos="4513"/>
        <w:tab w:val="right" w:pos="9026"/>
      </w:tabs>
      <w:spacing w:after="0" w:line="240" w:lineRule="auto"/>
    </w:pPr>
  </w:style>
  <w:style w:type="character" w:customStyle="1" w:styleId="HeaderChar">
    <w:name w:val="Header Char"/>
    <w:link w:val="Header"/>
    <w:uiPriority w:val="99"/>
    <w:rsid w:val="00AA1BAB"/>
    <w:rPr>
      <w:rFonts w:ascii="Arial" w:hAnsi="Arial"/>
    </w:rPr>
  </w:style>
  <w:style w:type="paragraph" w:styleId="Footer">
    <w:name w:val="footer"/>
    <w:basedOn w:val="Normal"/>
    <w:link w:val="FooterChar"/>
    <w:uiPriority w:val="99"/>
    <w:unhideWhenUsed/>
    <w:rsid w:val="00AA1BAB"/>
    <w:pPr>
      <w:tabs>
        <w:tab w:val="center" w:pos="4513"/>
        <w:tab w:val="right" w:pos="9026"/>
      </w:tabs>
      <w:spacing w:after="0" w:line="240" w:lineRule="auto"/>
    </w:pPr>
  </w:style>
  <w:style w:type="character" w:customStyle="1" w:styleId="FooterChar">
    <w:name w:val="Footer Char"/>
    <w:link w:val="Footer"/>
    <w:uiPriority w:val="99"/>
    <w:rsid w:val="00AA1BAB"/>
    <w:rPr>
      <w:rFonts w:ascii="Arial" w:hAnsi="Arial"/>
    </w:rPr>
  </w:style>
  <w:style w:type="paragraph" w:styleId="BalloonText">
    <w:name w:val="Balloon Text"/>
    <w:basedOn w:val="Normal"/>
    <w:link w:val="BalloonTextChar"/>
    <w:uiPriority w:val="99"/>
    <w:semiHidden/>
    <w:unhideWhenUsed/>
    <w:rsid w:val="00AA1BA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A1BAB"/>
    <w:rPr>
      <w:rFonts w:ascii="Tahoma" w:hAnsi="Tahoma" w:cs="Tahoma"/>
      <w:sz w:val="16"/>
      <w:szCs w:val="16"/>
    </w:rPr>
  </w:style>
  <w:style w:type="character" w:customStyle="1" w:styleId="Heading1Char">
    <w:name w:val="Heading 1 Char"/>
    <w:link w:val="Heading1"/>
    <w:uiPriority w:val="9"/>
    <w:rsid w:val="00A531DE"/>
    <w:rPr>
      <w:rFonts w:ascii="Arial" w:eastAsia="MS Gothic" w:hAnsi="Arial"/>
      <w:b/>
      <w:bCs/>
      <w:sz w:val="28"/>
      <w:szCs w:val="32"/>
      <w:lang w:val="en-US" w:eastAsia="en-US"/>
    </w:rPr>
  </w:style>
  <w:style w:type="paragraph" w:styleId="ListParagraph">
    <w:name w:val="List Paragraph"/>
    <w:basedOn w:val="Normal"/>
    <w:uiPriority w:val="34"/>
    <w:qFormat/>
    <w:rsid w:val="00B162A6"/>
    <w:pPr>
      <w:ind w:left="720"/>
      <w:contextualSpacing/>
    </w:pPr>
  </w:style>
  <w:style w:type="character" w:customStyle="1" w:styleId="Heading2Char">
    <w:name w:val="Heading 2 Char"/>
    <w:link w:val="Heading2"/>
    <w:uiPriority w:val="9"/>
    <w:semiHidden/>
    <w:rsid w:val="00A531DE"/>
    <w:rPr>
      <w:rFonts w:ascii="Arial" w:eastAsia="Times New Roman" w:hAnsi="Arial" w:cs="Times New Roman"/>
      <w:b/>
      <w:bCs/>
      <w:iCs/>
      <w:color w:val="0070C0"/>
      <w:sz w:val="22"/>
      <w:szCs w:val="28"/>
      <w:lang w:eastAsia="en-US"/>
    </w:rPr>
  </w:style>
  <w:style w:type="paragraph" w:customStyle="1" w:styleId="Bullets">
    <w:name w:val="Bullets"/>
    <w:basedOn w:val="Normal"/>
    <w:link w:val="BulletsChar"/>
    <w:autoRedefine/>
    <w:qFormat/>
    <w:rsid w:val="00B53BC4"/>
    <w:pPr>
      <w:numPr>
        <w:numId w:val="3"/>
      </w:numPr>
      <w:spacing w:after="0" w:line="240" w:lineRule="auto"/>
    </w:pPr>
  </w:style>
  <w:style w:type="character" w:customStyle="1" w:styleId="BulletsChar">
    <w:name w:val="Bullets Char"/>
    <w:link w:val="Bullets"/>
    <w:rsid w:val="00B53BC4"/>
    <w:rPr>
      <w:rFonts w:ascii="Arial" w:hAnsi="Arial"/>
      <w:sz w:val="22"/>
      <w:szCs w:val="22"/>
      <w:lang w:eastAsia="en-US"/>
    </w:rPr>
  </w:style>
  <w:style w:type="table" w:styleId="TableGrid">
    <w:name w:val="Table Grid"/>
    <w:basedOn w:val="TableNormal"/>
    <w:uiPriority w:val="59"/>
    <w:rsid w:val="001958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7F0A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Default">
    <w:name w:val="Default"/>
    <w:rsid w:val="00C2068F"/>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900750">
      <w:bodyDiv w:val="1"/>
      <w:marLeft w:val="0"/>
      <w:marRight w:val="0"/>
      <w:marTop w:val="0"/>
      <w:marBottom w:val="0"/>
      <w:divBdr>
        <w:top w:val="none" w:sz="0" w:space="0" w:color="auto"/>
        <w:left w:val="none" w:sz="0" w:space="0" w:color="auto"/>
        <w:bottom w:val="none" w:sz="0" w:space="0" w:color="auto"/>
        <w:right w:val="none" w:sz="0" w:space="0" w:color="auto"/>
      </w:divBdr>
    </w:div>
    <w:div w:id="1978755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798</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Kent County Council</Company>
  <LinksUpToDate>false</LinksUpToDate>
  <CharactersWithSpaces>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Calver, Rachel - CY SCS</dc:creator>
  <cp:keywords/>
  <cp:lastModifiedBy>Terry Galloway</cp:lastModifiedBy>
  <cp:revision>2</cp:revision>
  <dcterms:created xsi:type="dcterms:W3CDTF">2021-07-13T22:09:00Z</dcterms:created>
  <dcterms:modified xsi:type="dcterms:W3CDTF">2021-07-13T22:09:00Z</dcterms:modified>
</cp:coreProperties>
</file>