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13453" w14:textId="77777777" w:rsidR="003C0E7A" w:rsidRDefault="003C0E7A" w:rsidP="00AF2A56">
      <w:pPr>
        <w:rPr>
          <w:b/>
          <w:bCs/>
          <w:sz w:val="32"/>
          <w:szCs w:val="32"/>
        </w:rPr>
      </w:pPr>
      <w:r>
        <w:rPr>
          <w:noProof/>
        </w:rPr>
        <w:drawing>
          <wp:inline distT="0" distB="0" distL="0" distR="0" wp14:anchorId="64AC9E7F" wp14:editId="4D494787">
            <wp:extent cx="1242060" cy="1279584"/>
            <wp:effectExtent l="0" t="0" r="0" b="0"/>
            <wp:docPr id="1" name="Picture 1" descr="Care Leaver Local Of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e Leaver Local Off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3948" cy="1291832"/>
                    </a:xfrm>
                    <a:prstGeom prst="rect">
                      <a:avLst/>
                    </a:prstGeom>
                    <a:noFill/>
                    <a:ln>
                      <a:noFill/>
                    </a:ln>
                  </pic:spPr>
                </pic:pic>
              </a:graphicData>
            </a:graphic>
          </wp:inline>
        </w:drawing>
      </w:r>
    </w:p>
    <w:p w14:paraId="2FA6626E" w14:textId="77777777" w:rsidR="003C0E7A" w:rsidRDefault="003C0E7A" w:rsidP="00AF2A56">
      <w:pPr>
        <w:rPr>
          <w:b/>
          <w:bCs/>
          <w:sz w:val="32"/>
          <w:szCs w:val="32"/>
        </w:rPr>
      </w:pPr>
    </w:p>
    <w:p w14:paraId="0F40A8B1" w14:textId="65314EBC" w:rsidR="00AF2A56" w:rsidRPr="00AF2A56" w:rsidRDefault="00AF2A56" w:rsidP="00AF2A56">
      <w:pPr>
        <w:rPr>
          <w:b/>
          <w:bCs/>
          <w:sz w:val="32"/>
          <w:szCs w:val="32"/>
        </w:rPr>
      </w:pPr>
      <w:r w:rsidRPr="00AF2A56">
        <w:rPr>
          <w:b/>
          <w:bCs/>
          <w:sz w:val="32"/>
          <w:szCs w:val="32"/>
        </w:rPr>
        <w:t>Equality Impact Assessment (EIA) – Care Leavers' Housing and Support SPD</w:t>
      </w:r>
    </w:p>
    <w:p w14:paraId="2DAB7943" w14:textId="77777777" w:rsidR="00E22323" w:rsidRDefault="00E22323" w:rsidP="00AF2A56">
      <w:pPr>
        <w:rPr>
          <w:b/>
          <w:bCs/>
        </w:rPr>
      </w:pPr>
    </w:p>
    <w:p w14:paraId="13C624CA" w14:textId="77777777" w:rsidR="00E22323" w:rsidRDefault="00E22323" w:rsidP="00AF2A56">
      <w:pPr>
        <w:rPr>
          <w:b/>
          <w:bCs/>
        </w:rPr>
      </w:pPr>
    </w:p>
    <w:p w14:paraId="3E9448E5" w14:textId="2657DD01" w:rsidR="00AF2A56" w:rsidRPr="00AF2A56" w:rsidRDefault="00AF2A56" w:rsidP="00AF2A56">
      <w:pPr>
        <w:rPr>
          <w:b/>
          <w:bCs/>
        </w:rPr>
      </w:pPr>
      <w:r w:rsidRPr="00AF2A56">
        <w:rPr>
          <w:b/>
          <w:bCs/>
        </w:rPr>
        <w:t>1. Introduction</w:t>
      </w:r>
    </w:p>
    <w:p w14:paraId="59BD54AD" w14:textId="245AE871" w:rsidR="00AF2A56" w:rsidRPr="00AF2A56" w:rsidRDefault="00AF2A56" w:rsidP="00AF2A56">
      <w:r w:rsidRPr="00AF2A56">
        <w:t xml:space="preserve">This Equality Impact Assessment (EIA) evaluates the impact of adopting the </w:t>
      </w:r>
      <w:r w:rsidRPr="00AF2A56">
        <w:rPr>
          <w:b/>
          <w:bCs/>
        </w:rPr>
        <w:t>Care Leavers' Housing and Support Supplementary Planning Document (SPD)</w:t>
      </w:r>
      <w:r w:rsidRPr="00AF2A56">
        <w:t xml:space="preserve"> within the planning framework of </w:t>
      </w:r>
      <w:r w:rsidR="006E666D">
        <w:t xml:space="preserve">Broxtowe </w:t>
      </w:r>
      <w:r w:rsidR="000B7277">
        <w:t>Borough Council</w:t>
      </w:r>
      <w:r w:rsidRPr="00AF2A56">
        <w:t xml:space="preserve">. The SPD seeks to improve housing outcomes for care-experienced young people and ensure their needs are considered in planning decisions, in alignment with the council’s commitment to treating </w:t>
      </w:r>
      <w:r w:rsidRPr="00AF2A56">
        <w:rPr>
          <w:b/>
          <w:bCs/>
        </w:rPr>
        <w:t>Care Experience as if it were a Protected Characteristic</w:t>
      </w:r>
      <w:r w:rsidRPr="00AF2A56">
        <w:t>.</w:t>
      </w:r>
    </w:p>
    <w:p w14:paraId="4F6668BB" w14:textId="77777777" w:rsidR="00AF2A56" w:rsidRPr="00AF2A56" w:rsidRDefault="00AF2A56" w:rsidP="00AF2A56">
      <w:pPr>
        <w:rPr>
          <w:b/>
          <w:bCs/>
        </w:rPr>
      </w:pPr>
      <w:r w:rsidRPr="00AF2A56">
        <w:rPr>
          <w:b/>
          <w:bCs/>
        </w:rPr>
        <w:t>2. Purpose of the SPD</w:t>
      </w:r>
    </w:p>
    <w:p w14:paraId="26CCBFC0" w14:textId="77777777" w:rsidR="00AF2A56" w:rsidRPr="00AF2A56" w:rsidRDefault="00AF2A56" w:rsidP="00AF2A56">
      <w:r w:rsidRPr="00AF2A56">
        <w:t>The SPD provides additional guidance to ensure care leavers:</w:t>
      </w:r>
    </w:p>
    <w:p w14:paraId="17E4FF38" w14:textId="77777777" w:rsidR="00AF2A56" w:rsidRPr="00AF2A56" w:rsidRDefault="00AF2A56" w:rsidP="00AF2A56">
      <w:pPr>
        <w:numPr>
          <w:ilvl w:val="0"/>
          <w:numId w:val="1"/>
        </w:numPr>
      </w:pPr>
      <w:r w:rsidRPr="00AF2A56">
        <w:t>Have improved access to affordable and suitable housing.</w:t>
      </w:r>
    </w:p>
    <w:p w14:paraId="471FD259" w14:textId="77777777" w:rsidR="00AF2A56" w:rsidRPr="00AF2A56" w:rsidRDefault="00AF2A56" w:rsidP="00AF2A56">
      <w:pPr>
        <w:numPr>
          <w:ilvl w:val="0"/>
          <w:numId w:val="1"/>
        </w:numPr>
      </w:pPr>
      <w:r w:rsidRPr="00AF2A56">
        <w:t xml:space="preserve">Benefit from </w:t>
      </w:r>
      <w:r w:rsidRPr="00AF2A56">
        <w:rPr>
          <w:b/>
          <w:bCs/>
        </w:rPr>
        <w:t>Section 106 contributions</w:t>
      </w:r>
      <w:r w:rsidRPr="00AF2A56">
        <w:t xml:space="preserve"> for housing, training, and employment opportunities.</w:t>
      </w:r>
    </w:p>
    <w:p w14:paraId="2AD5735B" w14:textId="77777777" w:rsidR="00AF2A56" w:rsidRPr="00AF2A56" w:rsidRDefault="00AF2A56" w:rsidP="00AF2A56">
      <w:pPr>
        <w:numPr>
          <w:ilvl w:val="0"/>
          <w:numId w:val="1"/>
        </w:numPr>
      </w:pPr>
      <w:r w:rsidRPr="00AF2A56">
        <w:t xml:space="preserve">Are supported by policies encouraging </w:t>
      </w:r>
      <w:r w:rsidRPr="00AF2A56">
        <w:rPr>
          <w:b/>
          <w:bCs/>
        </w:rPr>
        <w:t>home extensions for foster families</w:t>
      </w:r>
      <w:r w:rsidRPr="00AF2A56">
        <w:t xml:space="preserve"> and </w:t>
      </w:r>
      <w:r w:rsidRPr="00AF2A56">
        <w:rPr>
          <w:b/>
          <w:bCs/>
        </w:rPr>
        <w:t>renovation of empty homes</w:t>
      </w:r>
      <w:r w:rsidRPr="00AF2A56">
        <w:t>.</w:t>
      </w:r>
    </w:p>
    <w:p w14:paraId="59B7276C" w14:textId="77777777" w:rsidR="00AF2A56" w:rsidRPr="00AF2A56" w:rsidRDefault="00AF2A56" w:rsidP="00AF2A56">
      <w:pPr>
        <w:rPr>
          <w:b/>
          <w:bCs/>
        </w:rPr>
      </w:pPr>
      <w:r w:rsidRPr="00AF2A56">
        <w:rPr>
          <w:b/>
          <w:bCs/>
        </w:rPr>
        <w:t>3. Identified Inequalities</w:t>
      </w:r>
    </w:p>
    <w:p w14:paraId="1B468913" w14:textId="23FC6A3B" w:rsidR="0045750E" w:rsidRDefault="00AF2A56" w:rsidP="008B17A2">
      <w:r w:rsidRPr="00AF2A56">
        <w:t xml:space="preserve">Care-experienced individuals face </w:t>
      </w:r>
      <w:r w:rsidRPr="00AF2A56">
        <w:rPr>
          <w:b/>
          <w:bCs/>
        </w:rPr>
        <w:t>significant disadvantages</w:t>
      </w:r>
      <w:r w:rsidRPr="00AF2A56">
        <w:t xml:space="preserve"> in securing housing and employment, including:</w:t>
      </w:r>
    </w:p>
    <w:p w14:paraId="1D599130" w14:textId="77777777" w:rsidR="007505FE" w:rsidRPr="007505FE" w:rsidRDefault="007505FE" w:rsidP="007505FE">
      <w:pPr>
        <w:numPr>
          <w:ilvl w:val="0"/>
          <w:numId w:val="6"/>
        </w:numPr>
        <w:rPr>
          <w:b/>
          <w:bCs/>
        </w:rPr>
      </w:pPr>
      <w:r w:rsidRPr="007505FE">
        <w:rPr>
          <w:b/>
          <w:bCs/>
        </w:rPr>
        <w:t xml:space="preserve">Higher risk of homelessness – </w:t>
      </w:r>
      <w:r w:rsidRPr="007505FE">
        <w:t>Over 25% of care leavers experience homelessness within two years of leaving care. While many care leavers are ambitious and want to work and maintain a stable home, they face significant barriers such as not having a network to mentor them, help them connect with employers, or develop employability skills. Without these foundational supports, care leavers often struggle to secure stable employment, which in turn affects their ability to afford and sustain housing. The lack of guidance and advocacy within professional networks further isolates care leavers and limits their ability to navigate the housing and employment sectors successfully.</w:t>
      </w:r>
    </w:p>
    <w:p w14:paraId="10239836" w14:textId="77777777" w:rsidR="007505FE" w:rsidRPr="007505FE" w:rsidRDefault="007505FE" w:rsidP="007505FE">
      <w:pPr>
        <w:numPr>
          <w:ilvl w:val="0"/>
          <w:numId w:val="6"/>
        </w:numPr>
      </w:pPr>
      <w:r w:rsidRPr="007505FE">
        <w:rPr>
          <w:b/>
          <w:bCs/>
        </w:rPr>
        <w:lastRenderedPageBreak/>
        <w:t xml:space="preserve">Limited financial security – </w:t>
      </w:r>
      <w:r w:rsidRPr="007505FE">
        <w:t>Care leavers often find it more difficult to get on the housing ladder, as they lack the financial support typically provided by family members for deposits and mortgage guarantees. Many care leavers struggle with rent affordability, tenancy sustainment, and access to stable employment due to this lack of financial and social capital. Expanding shared ownership schemes with lower deposit requirements and providing structured tenancy sustainment programs would support care leavers in securing and maintaining long-term housing stability.</w:t>
      </w:r>
    </w:p>
    <w:p w14:paraId="409304D1" w14:textId="77777777" w:rsidR="007505FE" w:rsidRPr="007505FE" w:rsidRDefault="007505FE" w:rsidP="007505FE">
      <w:pPr>
        <w:numPr>
          <w:ilvl w:val="0"/>
          <w:numId w:val="6"/>
        </w:numPr>
        <w:rPr>
          <w:b/>
          <w:bCs/>
        </w:rPr>
      </w:pPr>
      <w:r w:rsidRPr="007505FE">
        <w:rPr>
          <w:b/>
          <w:bCs/>
        </w:rPr>
        <w:t xml:space="preserve">Barriers to employment and training – </w:t>
      </w:r>
      <w:r w:rsidRPr="007505FE">
        <w:t>Around 39% of care leavers aged 19-21 are Not in Education, Employment, or Training (NEET), compared to 13% of their non-care-experienced peers, highlighting the significant employment gap that limits housing options.</w:t>
      </w:r>
    </w:p>
    <w:p w14:paraId="632C9E6A" w14:textId="77777777" w:rsidR="007505FE" w:rsidRPr="007505FE" w:rsidRDefault="007505FE" w:rsidP="007505FE">
      <w:pPr>
        <w:numPr>
          <w:ilvl w:val="0"/>
          <w:numId w:val="6"/>
        </w:numPr>
        <w:rPr>
          <w:b/>
          <w:bCs/>
        </w:rPr>
      </w:pPr>
      <w:r w:rsidRPr="007505FE">
        <w:rPr>
          <w:b/>
          <w:bCs/>
        </w:rPr>
        <w:t xml:space="preserve">Foster placement breakdowns and lack of space for foster and kinship carers – </w:t>
      </w:r>
      <w:r w:rsidRPr="007505FE">
        <w:t>Many foster families and kinship carers lack the additional space needed to accommodate more children, reducing the number of available placements and limiting opportunities for care leavers to remain in stable homes beyond age 18. Expanding housing options for foster carers and kinship families through home extensions or new provisions can increase stability and placement availability.</w:t>
      </w:r>
    </w:p>
    <w:p w14:paraId="41C63634" w14:textId="77777777" w:rsidR="007505FE" w:rsidRPr="007505FE" w:rsidRDefault="007505FE" w:rsidP="007505FE">
      <w:pPr>
        <w:numPr>
          <w:ilvl w:val="0"/>
          <w:numId w:val="6"/>
        </w:numPr>
        <w:rPr>
          <w:b/>
          <w:bCs/>
        </w:rPr>
      </w:pPr>
      <w:r w:rsidRPr="007505FE">
        <w:rPr>
          <w:b/>
          <w:bCs/>
        </w:rPr>
        <w:t xml:space="preserve">Lack of life skills and support in managing a tenancy – </w:t>
      </w:r>
      <w:r w:rsidRPr="007505FE">
        <w:t>Many care leavers have not been adequately supported in learning essential household management skills such as budgeting, maintenance, and decorating. This can lead to difficulties in maintaining their accommodation, increasing the risk of eviction or financial hardship. Additionally, care leavers can be targeted by exploitative individuals under the guise of offering help with basic household tasks, putting them at risk of financial, emotional, or physical abuse.</w:t>
      </w:r>
    </w:p>
    <w:p w14:paraId="577876AA" w14:textId="77777777" w:rsidR="008B17A2" w:rsidRPr="008B17A2" w:rsidRDefault="008B17A2" w:rsidP="008B17A2"/>
    <w:p w14:paraId="31944F04" w14:textId="77777777" w:rsidR="00AF2A56" w:rsidRPr="00AF2A56" w:rsidRDefault="00AF2A56" w:rsidP="00AF2A56">
      <w:pPr>
        <w:rPr>
          <w:b/>
          <w:bCs/>
        </w:rPr>
      </w:pPr>
      <w:r w:rsidRPr="00AF2A56">
        <w:rPr>
          <w:b/>
          <w:bCs/>
        </w:rPr>
        <w:t>4. Policy Gaps and the Need for Intervention</w:t>
      </w:r>
    </w:p>
    <w:p w14:paraId="049983A9" w14:textId="77777777" w:rsidR="006E666D" w:rsidRPr="006E666D" w:rsidRDefault="006E666D" w:rsidP="006E666D">
      <w:pPr>
        <w:numPr>
          <w:ilvl w:val="0"/>
          <w:numId w:val="7"/>
        </w:numPr>
      </w:pPr>
      <w:r w:rsidRPr="006E666D">
        <w:t>While care leavers are prioritised in housing allocations, there is a lack of specific policies that promote the development of dedicated housing for care leavers.</w:t>
      </w:r>
    </w:p>
    <w:p w14:paraId="105CA511" w14:textId="77777777" w:rsidR="006E666D" w:rsidRPr="006E666D" w:rsidRDefault="006E666D" w:rsidP="006E666D">
      <w:pPr>
        <w:numPr>
          <w:ilvl w:val="0"/>
          <w:numId w:val="7"/>
        </w:numPr>
      </w:pPr>
      <w:r w:rsidRPr="006E666D">
        <w:t>No existing requirement for Section 106 agreements to contribute to housing, employment, or tenancy sustainment support for care leavers, foster families, or kinship carers.</w:t>
      </w:r>
    </w:p>
    <w:p w14:paraId="4D353945" w14:textId="77777777" w:rsidR="006E666D" w:rsidRPr="006E666D" w:rsidRDefault="006E666D" w:rsidP="006E666D">
      <w:pPr>
        <w:numPr>
          <w:ilvl w:val="0"/>
          <w:numId w:val="7"/>
        </w:numPr>
      </w:pPr>
      <w:r w:rsidRPr="006E666D">
        <w:t>Empty homes are not systematically renovated for use by care leavers or to provide additional capacity for foster and kinship care placements.</w:t>
      </w:r>
    </w:p>
    <w:p w14:paraId="0DE2D979" w14:textId="77777777" w:rsidR="006E666D" w:rsidRPr="006E666D" w:rsidRDefault="006E666D" w:rsidP="006E666D">
      <w:pPr>
        <w:numPr>
          <w:ilvl w:val="0"/>
          <w:numId w:val="7"/>
        </w:numPr>
      </w:pPr>
      <w:r w:rsidRPr="006E666D">
        <w:t>Lack of structured tenancy sustainment support increases the risk of homelessness and vulnerability to exploitation for care leavers.</w:t>
      </w:r>
    </w:p>
    <w:p w14:paraId="52BD9C6C" w14:textId="77777777" w:rsidR="006E666D" w:rsidRPr="006E666D" w:rsidRDefault="006E666D" w:rsidP="006E666D">
      <w:pPr>
        <w:numPr>
          <w:ilvl w:val="0"/>
          <w:numId w:val="7"/>
        </w:numPr>
      </w:pPr>
      <w:r w:rsidRPr="006E666D">
        <w:t>Shared ownership schemes are not always accessible to care leavers due to high deposit requirements and limited mortgage eligibility.</w:t>
      </w:r>
    </w:p>
    <w:p w14:paraId="4F26AE2E" w14:textId="77777777" w:rsidR="006E666D" w:rsidRPr="006E666D" w:rsidRDefault="006E666D" w:rsidP="006E666D">
      <w:pPr>
        <w:numPr>
          <w:ilvl w:val="0"/>
          <w:numId w:val="7"/>
        </w:numPr>
      </w:pPr>
      <w:r w:rsidRPr="006E666D">
        <w:t>Foster and kinship carers face barriers to expanding their capacity, as they may lack financial support or planning guidance for home extensions that would allow them to accommodate more children and provide stable homes for care leavers beyond 18.</w:t>
      </w:r>
    </w:p>
    <w:p w14:paraId="289957D7" w14:textId="77777777" w:rsidR="00AF2A56" w:rsidRPr="00AF2A56" w:rsidRDefault="00AF2A56" w:rsidP="00AF2A56">
      <w:pPr>
        <w:rPr>
          <w:b/>
          <w:bCs/>
        </w:rPr>
      </w:pPr>
      <w:r w:rsidRPr="00AF2A56">
        <w:rPr>
          <w:b/>
          <w:bCs/>
        </w:rPr>
        <w:t>5. Mitigation Measures Provided by the SPD</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40"/>
        <w:gridCol w:w="6876"/>
      </w:tblGrid>
      <w:tr w:rsidR="00AF2A56" w:rsidRPr="00AF2A56" w14:paraId="5E403C44" w14:textId="77777777" w:rsidTr="00ED6B4B">
        <w:trPr>
          <w:tblCellSpacing w:w="15" w:type="dxa"/>
        </w:trPr>
        <w:tc>
          <w:tcPr>
            <w:tcW w:w="0" w:type="auto"/>
            <w:vAlign w:val="center"/>
            <w:hideMark/>
          </w:tcPr>
          <w:p w14:paraId="1DCBA109" w14:textId="77777777" w:rsidR="00AF2A56" w:rsidRPr="00AF2A56" w:rsidRDefault="00AF2A56" w:rsidP="00AF2A56">
            <w:pPr>
              <w:rPr>
                <w:b/>
                <w:bCs/>
              </w:rPr>
            </w:pPr>
            <w:r w:rsidRPr="00AF2A56">
              <w:rPr>
                <w:b/>
                <w:bCs/>
              </w:rPr>
              <w:lastRenderedPageBreak/>
              <w:t>Identified Barrier</w:t>
            </w:r>
          </w:p>
        </w:tc>
        <w:tc>
          <w:tcPr>
            <w:tcW w:w="0" w:type="auto"/>
            <w:vAlign w:val="center"/>
            <w:hideMark/>
          </w:tcPr>
          <w:p w14:paraId="27ED8627" w14:textId="77777777" w:rsidR="00AF2A56" w:rsidRPr="00AF2A56" w:rsidRDefault="00AF2A56" w:rsidP="00AF2A56">
            <w:pPr>
              <w:rPr>
                <w:b/>
                <w:bCs/>
              </w:rPr>
            </w:pPr>
            <w:r w:rsidRPr="00AF2A56">
              <w:rPr>
                <w:b/>
                <w:bCs/>
              </w:rPr>
              <w:t>How the SPD Addresses It</w:t>
            </w:r>
          </w:p>
        </w:tc>
      </w:tr>
      <w:tr w:rsidR="00AF2A56" w:rsidRPr="00AF2A56" w14:paraId="0CE53AEC" w14:textId="77777777" w:rsidTr="00ED6B4B">
        <w:trPr>
          <w:tblCellSpacing w:w="15" w:type="dxa"/>
        </w:trPr>
        <w:tc>
          <w:tcPr>
            <w:tcW w:w="0" w:type="auto"/>
            <w:vAlign w:val="center"/>
            <w:hideMark/>
          </w:tcPr>
          <w:p w14:paraId="6154DC16" w14:textId="77777777" w:rsidR="00AF2A56" w:rsidRPr="00AF2A56" w:rsidRDefault="00AF2A56" w:rsidP="00AF2A56">
            <w:r w:rsidRPr="00AF2A56">
              <w:t>High homelessness risk</w:t>
            </w:r>
          </w:p>
        </w:tc>
        <w:tc>
          <w:tcPr>
            <w:tcW w:w="0" w:type="auto"/>
            <w:vAlign w:val="center"/>
            <w:hideMark/>
          </w:tcPr>
          <w:p w14:paraId="0F8C1A9A" w14:textId="77777777" w:rsidR="00AF2A56" w:rsidRPr="00AF2A56" w:rsidRDefault="00AF2A56" w:rsidP="00AF2A56">
            <w:r w:rsidRPr="00AF2A56">
              <w:t>Encourages developers to allocate housing units for care leavers and provide tenancy sustainment support.</w:t>
            </w:r>
          </w:p>
        </w:tc>
      </w:tr>
      <w:tr w:rsidR="00AF2A56" w:rsidRPr="00AF2A56" w14:paraId="517DFEC4" w14:textId="77777777" w:rsidTr="00ED6B4B">
        <w:trPr>
          <w:tblCellSpacing w:w="15" w:type="dxa"/>
        </w:trPr>
        <w:tc>
          <w:tcPr>
            <w:tcW w:w="0" w:type="auto"/>
            <w:vAlign w:val="center"/>
            <w:hideMark/>
          </w:tcPr>
          <w:p w14:paraId="51123352" w14:textId="77777777" w:rsidR="00AF2A56" w:rsidRPr="00AF2A56" w:rsidRDefault="00AF2A56" w:rsidP="00AF2A56">
            <w:r w:rsidRPr="00AF2A56">
              <w:t>Limited affordability</w:t>
            </w:r>
          </w:p>
        </w:tc>
        <w:tc>
          <w:tcPr>
            <w:tcW w:w="0" w:type="auto"/>
            <w:vAlign w:val="center"/>
            <w:hideMark/>
          </w:tcPr>
          <w:p w14:paraId="4247A47C" w14:textId="77777777" w:rsidR="00AF2A56" w:rsidRPr="00AF2A56" w:rsidRDefault="00AF2A56" w:rsidP="00AF2A56">
            <w:r w:rsidRPr="00AF2A56">
              <w:t>Promotes affordable housing access through planning policies and Section 106 contributions.</w:t>
            </w:r>
          </w:p>
        </w:tc>
      </w:tr>
      <w:tr w:rsidR="00AF2A56" w:rsidRPr="00AF2A56" w14:paraId="2F9866E2" w14:textId="77777777" w:rsidTr="00ED6B4B">
        <w:trPr>
          <w:tblCellSpacing w:w="15" w:type="dxa"/>
        </w:trPr>
        <w:tc>
          <w:tcPr>
            <w:tcW w:w="0" w:type="auto"/>
            <w:vAlign w:val="center"/>
            <w:hideMark/>
          </w:tcPr>
          <w:p w14:paraId="69A3773F" w14:textId="77777777" w:rsidR="00AF2A56" w:rsidRPr="00AF2A56" w:rsidRDefault="00AF2A56" w:rsidP="00AF2A56">
            <w:r w:rsidRPr="00AF2A56">
              <w:t>Employment barriers</w:t>
            </w:r>
          </w:p>
        </w:tc>
        <w:tc>
          <w:tcPr>
            <w:tcW w:w="0" w:type="auto"/>
            <w:vAlign w:val="center"/>
            <w:hideMark/>
          </w:tcPr>
          <w:p w14:paraId="3F22A81E" w14:textId="77777777" w:rsidR="00AF2A56" w:rsidRPr="00AF2A56" w:rsidRDefault="00AF2A56" w:rsidP="00AF2A56">
            <w:r w:rsidRPr="00AF2A56">
              <w:t>Mandates developer-led apprenticeships and job opportunities for care leavers.</w:t>
            </w:r>
          </w:p>
        </w:tc>
      </w:tr>
      <w:tr w:rsidR="00AF2A56" w:rsidRPr="00AF2A56" w14:paraId="75F377EA" w14:textId="77777777" w:rsidTr="00ED6B4B">
        <w:trPr>
          <w:tblCellSpacing w:w="15" w:type="dxa"/>
        </w:trPr>
        <w:tc>
          <w:tcPr>
            <w:tcW w:w="0" w:type="auto"/>
            <w:vAlign w:val="center"/>
            <w:hideMark/>
          </w:tcPr>
          <w:p w14:paraId="04AFB9BB" w14:textId="77777777" w:rsidR="00AF2A56" w:rsidRPr="00AF2A56" w:rsidRDefault="00AF2A56" w:rsidP="00AF2A56">
            <w:r w:rsidRPr="00AF2A56">
              <w:t>Foster placement stability</w:t>
            </w:r>
          </w:p>
        </w:tc>
        <w:tc>
          <w:tcPr>
            <w:tcW w:w="0" w:type="auto"/>
            <w:vAlign w:val="center"/>
            <w:hideMark/>
          </w:tcPr>
          <w:p w14:paraId="6474F54D" w14:textId="77777777" w:rsidR="00AF2A56" w:rsidRPr="00AF2A56" w:rsidRDefault="00AF2A56" w:rsidP="00AF2A56">
            <w:r w:rsidRPr="00AF2A56">
              <w:t>Supports home extensions for foster carers to accommodate more children in care.</w:t>
            </w:r>
          </w:p>
        </w:tc>
      </w:tr>
      <w:tr w:rsidR="00AF2A56" w:rsidRPr="00AF2A56" w14:paraId="6B27773D" w14:textId="77777777" w:rsidTr="00ED6B4B">
        <w:trPr>
          <w:tblCellSpacing w:w="15" w:type="dxa"/>
        </w:trPr>
        <w:tc>
          <w:tcPr>
            <w:tcW w:w="0" w:type="auto"/>
            <w:vAlign w:val="center"/>
            <w:hideMark/>
          </w:tcPr>
          <w:p w14:paraId="184C5042" w14:textId="77777777" w:rsidR="00AF2A56" w:rsidRPr="00AF2A56" w:rsidRDefault="00AF2A56" w:rsidP="00AF2A56">
            <w:r w:rsidRPr="00AF2A56">
              <w:t>Lack of housing stock</w:t>
            </w:r>
          </w:p>
        </w:tc>
        <w:tc>
          <w:tcPr>
            <w:tcW w:w="0" w:type="auto"/>
            <w:vAlign w:val="center"/>
            <w:hideMark/>
          </w:tcPr>
          <w:p w14:paraId="42AFBE61" w14:textId="77777777" w:rsidR="00AF2A56" w:rsidRPr="00AF2A56" w:rsidRDefault="00AF2A56" w:rsidP="00AF2A56">
            <w:r w:rsidRPr="00AF2A56">
              <w:t>Encourages the renovation of empty homes for care leaver use.</w:t>
            </w:r>
          </w:p>
        </w:tc>
      </w:tr>
    </w:tbl>
    <w:p w14:paraId="78B741FD" w14:textId="77777777" w:rsidR="00E22323" w:rsidRDefault="00E22323" w:rsidP="00AF2A56">
      <w:pPr>
        <w:rPr>
          <w:b/>
          <w:bCs/>
        </w:rPr>
      </w:pPr>
    </w:p>
    <w:p w14:paraId="64163D7E" w14:textId="0FA2EEFE" w:rsidR="00AF2A56" w:rsidRPr="00AF2A56" w:rsidRDefault="00AF2A56" w:rsidP="00AF2A56">
      <w:pPr>
        <w:rPr>
          <w:b/>
          <w:bCs/>
        </w:rPr>
      </w:pPr>
      <w:r w:rsidRPr="00AF2A56">
        <w:rPr>
          <w:b/>
          <w:bCs/>
        </w:rPr>
        <w:t>6. Conclusion and Recommendations</w:t>
      </w:r>
    </w:p>
    <w:p w14:paraId="4441FEFD" w14:textId="77777777" w:rsidR="00AF2A56" w:rsidRPr="00AF2A56" w:rsidRDefault="00AF2A56" w:rsidP="00AF2A56">
      <w:r w:rsidRPr="00AF2A56">
        <w:t xml:space="preserve">This EIA highlights the </w:t>
      </w:r>
      <w:r w:rsidRPr="00AF2A56">
        <w:rPr>
          <w:b/>
          <w:bCs/>
        </w:rPr>
        <w:t>systemic disadvantages faced by care leavers</w:t>
      </w:r>
      <w:r w:rsidRPr="00AF2A56">
        <w:t xml:space="preserve"> and the </w:t>
      </w:r>
      <w:r w:rsidRPr="00AF2A56">
        <w:rPr>
          <w:b/>
          <w:bCs/>
        </w:rPr>
        <w:t>policy gaps</w:t>
      </w:r>
      <w:r w:rsidRPr="00AF2A56">
        <w:t xml:space="preserve"> that this SPD seeks to address. It is recommended that:</w:t>
      </w:r>
    </w:p>
    <w:p w14:paraId="32DFFF2F" w14:textId="77777777" w:rsidR="00AF2A56" w:rsidRPr="00AF2A56" w:rsidRDefault="00AF2A56" w:rsidP="00AF2A56">
      <w:pPr>
        <w:numPr>
          <w:ilvl w:val="0"/>
          <w:numId w:val="4"/>
        </w:numPr>
      </w:pPr>
      <w:r w:rsidRPr="00AF2A56">
        <w:rPr>
          <w:b/>
          <w:bCs/>
        </w:rPr>
        <w:t>The SPD is formally adopted</w:t>
      </w:r>
      <w:r w:rsidRPr="00AF2A56">
        <w:t xml:space="preserve"> to ensure care leavers are prioritised in housing and planning decisions.</w:t>
      </w:r>
    </w:p>
    <w:p w14:paraId="564D8EA8" w14:textId="77777777" w:rsidR="00AF2A56" w:rsidRPr="00AF2A56" w:rsidRDefault="00AF2A56" w:rsidP="00AF2A56">
      <w:pPr>
        <w:numPr>
          <w:ilvl w:val="0"/>
          <w:numId w:val="4"/>
        </w:numPr>
      </w:pPr>
      <w:r w:rsidRPr="00AF2A56">
        <w:rPr>
          <w:b/>
          <w:bCs/>
        </w:rPr>
        <w:t>Future Local Plan updates explicitly reference care leavers</w:t>
      </w:r>
      <w:r w:rsidRPr="00AF2A56">
        <w:t xml:space="preserve"> in housing policy.</w:t>
      </w:r>
    </w:p>
    <w:p w14:paraId="7866A20A" w14:textId="77777777" w:rsidR="00AF2A56" w:rsidRPr="00AF2A56" w:rsidRDefault="00AF2A56" w:rsidP="00AF2A56">
      <w:pPr>
        <w:numPr>
          <w:ilvl w:val="0"/>
          <w:numId w:val="4"/>
        </w:numPr>
      </w:pPr>
      <w:r w:rsidRPr="00AF2A56">
        <w:rPr>
          <w:b/>
          <w:bCs/>
        </w:rPr>
        <w:t>Monitoring mechanisms are introduced</w:t>
      </w:r>
      <w:r w:rsidRPr="00AF2A56">
        <w:t xml:space="preserve"> to track housing and employment outcomes for care leavers.</w:t>
      </w:r>
    </w:p>
    <w:p w14:paraId="14633FC3" w14:textId="175905DD" w:rsidR="00AF2A56" w:rsidRPr="00AF2A56" w:rsidRDefault="00AF2A56" w:rsidP="00AF2A56">
      <w:r w:rsidRPr="00AF2A56">
        <w:t xml:space="preserve">For further discussion, please contact: </w:t>
      </w:r>
      <w:r w:rsidRPr="00AF2A56">
        <w:rPr>
          <w:b/>
          <w:bCs/>
        </w:rPr>
        <w:t>[Planning Department Contact Details]</w:t>
      </w:r>
      <w:r w:rsidRPr="00AF2A56">
        <w:t>.</w:t>
      </w:r>
    </w:p>
    <w:p w14:paraId="65CA751C" w14:textId="77777777" w:rsidR="00A926E3" w:rsidRDefault="00A926E3"/>
    <w:sectPr w:rsidR="00A926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F4BB2"/>
    <w:multiLevelType w:val="multilevel"/>
    <w:tmpl w:val="6F78C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E80F45"/>
    <w:multiLevelType w:val="multilevel"/>
    <w:tmpl w:val="DD08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C111C0"/>
    <w:multiLevelType w:val="multilevel"/>
    <w:tmpl w:val="711A6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46CCD"/>
    <w:multiLevelType w:val="multilevel"/>
    <w:tmpl w:val="683A1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09E5592"/>
    <w:multiLevelType w:val="multilevel"/>
    <w:tmpl w:val="081A3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F66B76"/>
    <w:multiLevelType w:val="multilevel"/>
    <w:tmpl w:val="99FC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D104E2"/>
    <w:multiLevelType w:val="multilevel"/>
    <w:tmpl w:val="0B1E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4288787">
    <w:abstractNumId w:val="5"/>
  </w:num>
  <w:num w:numId="2" w16cid:durableId="486358677">
    <w:abstractNumId w:val="4"/>
  </w:num>
  <w:num w:numId="3" w16cid:durableId="1658878455">
    <w:abstractNumId w:val="2"/>
  </w:num>
  <w:num w:numId="4" w16cid:durableId="229385237">
    <w:abstractNumId w:val="3"/>
  </w:num>
  <w:num w:numId="5" w16cid:durableId="1684740116">
    <w:abstractNumId w:val="0"/>
  </w:num>
  <w:num w:numId="6" w16cid:durableId="1687364382">
    <w:abstractNumId w:val="6"/>
  </w:num>
  <w:num w:numId="7" w16cid:durableId="208809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A56"/>
    <w:rsid w:val="000B7277"/>
    <w:rsid w:val="003C0E7A"/>
    <w:rsid w:val="0045750E"/>
    <w:rsid w:val="00626CD3"/>
    <w:rsid w:val="006B23C4"/>
    <w:rsid w:val="006E2F73"/>
    <w:rsid w:val="006E666D"/>
    <w:rsid w:val="007505FE"/>
    <w:rsid w:val="00776EBE"/>
    <w:rsid w:val="008B17A2"/>
    <w:rsid w:val="00A926E3"/>
    <w:rsid w:val="00AF2A56"/>
    <w:rsid w:val="00E22323"/>
    <w:rsid w:val="00E86CF7"/>
    <w:rsid w:val="00ED6B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BA41B"/>
  <w15:chartTrackingRefBased/>
  <w15:docId w15:val="{F8917832-DB16-45C9-A9DA-BC565A614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2A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2A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2A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2A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2A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2A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2A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2A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2A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2A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2A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2A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2A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2A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2A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2A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2A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2A56"/>
    <w:rPr>
      <w:rFonts w:eastAsiaTheme="majorEastAsia" w:cstheme="majorBidi"/>
      <w:color w:val="272727" w:themeColor="text1" w:themeTint="D8"/>
    </w:rPr>
  </w:style>
  <w:style w:type="paragraph" w:styleId="Title">
    <w:name w:val="Title"/>
    <w:basedOn w:val="Normal"/>
    <w:next w:val="Normal"/>
    <w:link w:val="TitleChar"/>
    <w:uiPriority w:val="10"/>
    <w:qFormat/>
    <w:rsid w:val="00AF2A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2A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2A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2A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2A56"/>
    <w:pPr>
      <w:spacing w:before="160"/>
      <w:jc w:val="center"/>
    </w:pPr>
    <w:rPr>
      <w:i/>
      <w:iCs/>
      <w:color w:val="404040" w:themeColor="text1" w:themeTint="BF"/>
    </w:rPr>
  </w:style>
  <w:style w:type="character" w:customStyle="1" w:styleId="QuoteChar">
    <w:name w:val="Quote Char"/>
    <w:basedOn w:val="DefaultParagraphFont"/>
    <w:link w:val="Quote"/>
    <w:uiPriority w:val="29"/>
    <w:rsid w:val="00AF2A56"/>
    <w:rPr>
      <w:i/>
      <w:iCs/>
      <w:color w:val="404040" w:themeColor="text1" w:themeTint="BF"/>
    </w:rPr>
  </w:style>
  <w:style w:type="paragraph" w:styleId="ListParagraph">
    <w:name w:val="List Paragraph"/>
    <w:basedOn w:val="Normal"/>
    <w:uiPriority w:val="34"/>
    <w:qFormat/>
    <w:rsid w:val="00AF2A56"/>
    <w:pPr>
      <w:ind w:left="720"/>
      <w:contextualSpacing/>
    </w:pPr>
  </w:style>
  <w:style w:type="character" w:styleId="IntenseEmphasis">
    <w:name w:val="Intense Emphasis"/>
    <w:basedOn w:val="DefaultParagraphFont"/>
    <w:uiPriority w:val="21"/>
    <w:qFormat/>
    <w:rsid w:val="00AF2A56"/>
    <w:rPr>
      <w:i/>
      <w:iCs/>
      <w:color w:val="0F4761" w:themeColor="accent1" w:themeShade="BF"/>
    </w:rPr>
  </w:style>
  <w:style w:type="paragraph" w:styleId="IntenseQuote">
    <w:name w:val="Intense Quote"/>
    <w:basedOn w:val="Normal"/>
    <w:next w:val="Normal"/>
    <w:link w:val="IntenseQuoteChar"/>
    <w:uiPriority w:val="30"/>
    <w:qFormat/>
    <w:rsid w:val="00AF2A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2A56"/>
    <w:rPr>
      <w:i/>
      <w:iCs/>
      <w:color w:val="0F4761" w:themeColor="accent1" w:themeShade="BF"/>
    </w:rPr>
  </w:style>
  <w:style w:type="character" w:styleId="IntenseReference">
    <w:name w:val="Intense Reference"/>
    <w:basedOn w:val="DefaultParagraphFont"/>
    <w:uiPriority w:val="32"/>
    <w:qFormat/>
    <w:rsid w:val="00AF2A56"/>
    <w:rPr>
      <w:b/>
      <w:bCs/>
      <w:smallCaps/>
      <w:color w:val="0F4761" w:themeColor="accent1" w:themeShade="BF"/>
      <w:spacing w:val="5"/>
    </w:rPr>
  </w:style>
  <w:style w:type="paragraph" w:styleId="NormalWeb">
    <w:name w:val="Normal (Web)"/>
    <w:basedOn w:val="Normal"/>
    <w:uiPriority w:val="99"/>
    <w:semiHidden/>
    <w:unhideWhenUsed/>
    <w:rsid w:val="00776EBE"/>
    <w:rPr>
      <w:rFonts w:ascii="Times New Roman" w:hAnsi="Times New Roman" w:cs="Times New Roman"/>
      <w:sz w:val="24"/>
      <w:szCs w:val="24"/>
    </w:rPr>
  </w:style>
  <w:style w:type="character" w:styleId="Strong">
    <w:name w:val="Strong"/>
    <w:basedOn w:val="DefaultParagraphFont"/>
    <w:uiPriority w:val="22"/>
    <w:qFormat/>
    <w:rsid w:val="006E2F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8637">
      <w:bodyDiv w:val="1"/>
      <w:marLeft w:val="0"/>
      <w:marRight w:val="0"/>
      <w:marTop w:val="0"/>
      <w:marBottom w:val="0"/>
      <w:divBdr>
        <w:top w:val="none" w:sz="0" w:space="0" w:color="auto"/>
        <w:left w:val="none" w:sz="0" w:space="0" w:color="auto"/>
        <w:bottom w:val="none" w:sz="0" w:space="0" w:color="auto"/>
        <w:right w:val="none" w:sz="0" w:space="0" w:color="auto"/>
      </w:divBdr>
    </w:div>
    <w:div w:id="156465278">
      <w:bodyDiv w:val="1"/>
      <w:marLeft w:val="0"/>
      <w:marRight w:val="0"/>
      <w:marTop w:val="0"/>
      <w:marBottom w:val="0"/>
      <w:divBdr>
        <w:top w:val="none" w:sz="0" w:space="0" w:color="auto"/>
        <w:left w:val="none" w:sz="0" w:space="0" w:color="auto"/>
        <w:bottom w:val="none" w:sz="0" w:space="0" w:color="auto"/>
        <w:right w:val="none" w:sz="0" w:space="0" w:color="auto"/>
      </w:divBdr>
    </w:div>
    <w:div w:id="242379337">
      <w:bodyDiv w:val="1"/>
      <w:marLeft w:val="0"/>
      <w:marRight w:val="0"/>
      <w:marTop w:val="0"/>
      <w:marBottom w:val="0"/>
      <w:divBdr>
        <w:top w:val="none" w:sz="0" w:space="0" w:color="auto"/>
        <w:left w:val="none" w:sz="0" w:space="0" w:color="auto"/>
        <w:bottom w:val="none" w:sz="0" w:space="0" w:color="auto"/>
        <w:right w:val="none" w:sz="0" w:space="0" w:color="auto"/>
      </w:divBdr>
    </w:div>
    <w:div w:id="262416713">
      <w:bodyDiv w:val="1"/>
      <w:marLeft w:val="0"/>
      <w:marRight w:val="0"/>
      <w:marTop w:val="0"/>
      <w:marBottom w:val="0"/>
      <w:divBdr>
        <w:top w:val="none" w:sz="0" w:space="0" w:color="auto"/>
        <w:left w:val="none" w:sz="0" w:space="0" w:color="auto"/>
        <w:bottom w:val="none" w:sz="0" w:space="0" w:color="auto"/>
        <w:right w:val="none" w:sz="0" w:space="0" w:color="auto"/>
      </w:divBdr>
    </w:div>
    <w:div w:id="359815214">
      <w:bodyDiv w:val="1"/>
      <w:marLeft w:val="0"/>
      <w:marRight w:val="0"/>
      <w:marTop w:val="0"/>
      <w:marBottom w:val="0"/>
      <w:divBdr>
        <w:top w:val="none" w:sz="0" w:space="0" w:color="auto"/>
        <w:left w:val="none" w:sz="0" w:space="0" w:color="auto"/>
        <w:bottom w:val="none" w:sz="0" w:space="0" w:color="auto"/>
        <w:right w:val="none" w:sz="0" w:space="0" w:color="auto"/>
      </w:divBdr>
    </w:div>
    <w:div w:id="391973703">
      <w:bodyDiv w:val="1"/>
      <w:marLeft w:val="0"/>
      <w:marRight w:val="0"/>
      <w:marTop w:val="0"/>
      <w:marBottom w:val="0"/>
      <w:divBdr>
        <w:top w:val="none" w:sz="0" w:space="0" w:color="auto"/>
        <w:left w:val="none" w:sz="0" w:space="0" w:color="auto"/>
        <w:bottom w:val="none" w:sz="0" w:space="0" w:color="auto"/>
        <w:right w:val="none" w:sz="0" w:space="0" w:color="auto"/>
      </w:divBdr>
    </w:div>
    <w:div w:id="1359164668">
      <w:bodyDiv w:val="1"/>
      <w:marLeft w:val="0"/>
      <w:marRight w:val="0"/>
      <w:marTop w:val="0"/>
      <w:marBottom w:val="0"/>
      <w:divBdr>
        <w:top w:val="none" w:sz="0" w:space="0" w:color="auto"/>
        <w:left w:val="none" w:sz="0" w:space="0" w:color="auto"/>
        <w:bottom w:val="none" w:sz="0" w:space="0" w:color="auto"/>
        <w:right w:val="none" w:sz="0" w:space="0" w:color="auto"/>
      </w:divBdr>
    </w:div>
    <w:div w:id="1388216238">
      <w:bodyDiv w:val="1"/>
      <w:marLeft w:val="0"/>
      <w:marRight w:val="0"/>
      <w:marTop w:val="0"/>
      <w:marBottom w:val="0"/>
      <w:divBdr>
        <w:top w:val="none" w:sz="0" w:space="0" w:color="auto"/>
        <w:left w:val="none" w:sz="0" w:space="0" w:color="auto"/>
        <w:bottom w:val="none" w:sz="0" w:space="0" w:color="auto"/>
        <w:right w:val="none" w:sz="0" w:space="0" w:color="auto"/>
      </w:divBdr>
    </w:div>
    <w:div w:id="1864632033">
      <w:bodyDiv w:val="1"/>
      <w:marLeft w:val="0"/>
      <w:marRight w:val="0"/>
      <w:marTop w:val="0"/>
      <w:marBottom w:val="0"/>
      <w:divBdr>
        <w:top w:val="none" w:sz="0" w:space="0" w:color="auto"/>
        <w:left w:val="none" w:sz="0" w:space="0" w:color="auto"/>
        <w:bottom w:val="none" w:sz="0" w:space="0" w:color="auto"/>
        <w:right w:val="none" w:sz="0" w:space="0" w:color="auto"/>
      </w:divBdr>
    </w:div>
    <w:div w:id="1961455550">
      <w:bodyDiv w:val="1"/>
      <w:marLeft w:val="0"/>
      <w:marRight w:val="0"/>
      <w:marTop w:val="0"/>
      <w:marBottom w:val="0"/>
      <w:divBdr>
        <w:top w:val="none" w:sz="0" w:space="0" w:color="auto"/>
        <w:left w:val="none" w:sz="0" w:space="0" w:color="auto"/>
        <w:bottom w:val="none" w:sz="0" w:space="0" w:color="auto"/>
        <w:right w:val="none" w:sz="0" w:space="0" w:color="auto"/>
      </w:divBdr>
    </w:div>
    <w:div w:id="2031372266">
      <w:bodyDiv w:val="1"/>
      <w:marLeft w:val="0"/>
      <w:marRight w:val="0"/>
      <w:marTop w:val="0"/>
      <w:marBottom w:val="0"/>
      <w:divBdr>
        <w:top w:val="none" w:sz="0" w:space="0" w:color="auto"/>
        <w:left w:val="none" w:sz="0" w:space="0" w:color="auto"/>
        <w:bottom w:val="none" w:sz="0" w:space="0" w:color="auto"/>
        <w:right w:val="none" w:sz="0" w:space="0" w:color="auto"/>
      </w:divBdr>
    </w:div>
    <w:div w:id="209377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3</Pages>
  <Words>854</Words>
  <Characters>4874</Characters>
  <Application>Microsoft Office Word</Application>
  <DocSecurity>0</DocSecurity>
  <Lines>40</Lines>
  <Paragraphs>11</Paragraphs>
  <ScaleCrop>false</ScaleCrop>
  <Company/>
  <LinksUpToDate>false</LinksUpToDate>
  <CharactersWithSpaces>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Galloway</dc:creator>
  <cp:keywords/>
  <dc:description/>
  <cp:lastModifiedBy>Terry Galloway</cp:lastModifiedBy>
  <cp:revision>11</cp:revision>
  <dcterms:created xsi:type="dcterms:W3CDTF">2025-03-14T04:13:00Z</dcterms:created>
  <dcterms:modified xsi:type="dcterms:W3CDTF">2025-03-27T10:28:00Z</dcterms:modified>
</cp:coreProperties>
</file>